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76825" w14:textId="75C724BE" w:rsidR="00AA147A" w:rsidRPr="006055AB" w:rsidRDefault="00AA147A" w:rsidP="00AA147A">
      <w:pPr>
        <w:pStyle w:val="a3"/>
        <w:tabs>
          <w:tab w:val="clear" w:pos="4320"/>
          <w:tab w:val="clear" w:pos="8640"/>
          <w:tab w:val="right" w:pos="9072"/>
        </w:tabs>
        <w:rPr>
          <w:b/>
          <w:bCs/>
          <w:sz w:val="22"/>
          <w:szCs w:val="22"/>
          <w:lang w:val="en-AU"/>
        </w:rPr>
      </w:pPr>
      <w:r w:rsidRPr="006055AB">
        <w:rPr>
          <w:b/>
          <w:bCs/>
          <w:sz w:val="22"/>
          <w:szCs w:val="22"/>
          <w:lang w:val="en-AU"/>
        </w:rPr>
        <w:t>3GPP TSG RAN WG1 Meeting #</w:t>
      </w:r>
      <w:r w:rsidR="00DC7C14" w:rsidRPr="006055AB">
        <w:rPr>
          <w:b/>
          <w:bCs/>
          <w:sz w:val="22"/>
          <w:szCs w:val="22"/>
          <w:lang w:val="en-AU"/>
        </w:rPr>
        <w:t>9</w:t>
      </w:r>
      <w:r w:rsidR="00FE3D4D">
        <w:rPr>
          <w:b/>
          <w:bCs/>
          <w:sz w:val="22"/>
          <w:szCs w:val="22"/>
          <w:lang w:val="en-AU"/>
        </w:rPr>
        <w:t>5</w:t>
      </w:r>
      <w:r w:rsidRPr="006055AB">
        <w:rPr>
          <w:b/>
          <w:bCs/>
          <w:sz w:val="22"/>
          <w:szCs w:val="22"/>
          <w:lang w:val="en-AU"/>
        </w:rPr>
        <w:tab/>
      </w:r>
      <w:r w:rsidR="00B3131E" w:rsidRPr="00B3131E">
        <w:rPr>
          <w:b/>
          <w:bCs/>
          <w:sz w:val="22"/>
          <w:szCs w:val="22"/>
          <w:lang w:val="en-AU"/>
        </w:rPr>
        <w:t>R1-1812649</w:t>
      </w:r>
    </w:p>
    <w:p w14:paraId="497E143A" w14:textId="77777777" w:rsidR="00FE3D4D" w:rsidRPr="004D2AB8" w:rsidRDefault="00FE3D4D" w:rsidP="00FE3D4D">
      <w:pPr>
        <w:pStyle w:val="a3"/>
        <w:rPr>
          <w:b/>
          <w:bCs/>
          <w:sz w:val="22"/>
          <w:szCs w:val="22"/>
          <w:lang w:val="en-GB"/>
        </w:rPr>
      </w:pPr>
      <w:r w:rsidRPr="00D85D7A">
        <w:rPr>
          <w:b/>
          <w:bCs/>
          <w:sz w:val="22"/>
          <w:szCs w:val="22"/>
          <w:lang w:val="en-GB"/>
        </w:rPr>
        <w:t>Spokane, USA, November 12th – 16th, 2018</w:t>
      </w:r>
    </w:p>
    <w:p w14:paraId="47832D48" w14:textId="62F21267" w:rsidR="00AA147A" w:rsidRPr="006055AB" w:rsidRDefault="00AA147A" w:rsidP="00751AB9">
      <w:pPr>
        <w:pStyle w:val="a3"/>
        <w:tabs>
          <w:tab w:val="clear" w:pos="4320"/>
        </w:tabs>
        <w:rPr>
          <w:b/>
          <w:bCs/>
          <w:sz w:val="22"/>
          <w:szCs w:val="22"/>
          <w:lang w:val="en-GB"/>
        </w:rPr>
      </w:pPr>
    </w:p>
    <w:p w14:paraId="0E6CF4D5" w14:textId="77777777" w:rsidR="00AA147A" w:rsidRPr="006055AB" w:rsidRDefault="00AA147A" w:rsidP="00AA147A">
      <w:pPr>
        <w:pStyle w:val="a3"/>
        <w:rPr>
          <w:b/>
          <w:bCs/>
          <w:sz w:val="22"/>
          <w:szCs w:val="22"/>
          <w:lang w:val="en-AU"/>
        </w:rPr>
      </w:pPr>
    </w:p>
    <w:p w14:paraId="04F94269" w14:textId="5CAB7505" w:rsidR="00AA147A" w:rsidRPr="006055AB" w:rsidRDefault="00AA147A" w:rsidP="00AA147A">
      <w:pPr>
        <w:tabs>
          <w:tab w:val="left" w:pos="1820"/>
        </w:tabs>
        <w:spacing w:after="60"/>
        <w:jc w:val="both"/>
        <w:rPr>
          <w:b/>
          <w:bCs/>
          <w:sz w:val="22"/>
          <w:szCs w:val="22"/>
          <w:lang w:val="en-AU"/>
        </w:rPr>
      </w:pPr>
      <w:r w:rsidRPr="006055AB">
        <w:rPr>
          <w:b/>
          <w:sz w:val="22"/>
          <w:szCs w:val="22"/>
          <w:lang w:val="en-AU"/>
        </w:rPr>
        <w:t>Agenda Item:</w:t>
      </w:r>
      <w:r w:rsidRPr="006055AB">
        <w:rPr>
          <w:b/>
          <w:bCs/>
          <w:sz w:val="22"/>
          <w:szCs w:val="22"/>
          <w:lang w:val="en-AU"/>
        </w:rPr>
        <w:tab/>
      </w:r>
      <w:r w:rsidR="00751AB9" w:rsidRPr="006055AB">
        <w:rPr>
          <w:b/>
          <w:bCs/>
          <w:sz w:val="22"/>
          <w:szCs w:val="22"/>
          <w:lang w:val="en-AU"/>
        </w:rPr>
        <w:t>7</w:t>
      </w:r>
      <w:r w:rsidR="00DC3080" w:rsidRPr="006055AB">
        <w:rPr>
          <w:b/>
          <w:bCs/>
          <w:sz w:val="22"/>
          <w:szCs w:val="22"/>
          <w:lang w:val="en-AU"/>
        </w:rPr>
        <w:t>.2.</w:t>
      </w:r>
      <w:r w:rsidR="00751AB9" w:rsidRPr="006055AB">
        <w:rPr>
          <w:b/>
          <w:bCs/>
          <w:sz w:val="22"/>
          <w:szCs w:val="22"/>
          <w:lang w:val="en-AU"/>
        </w:rPr>
        <w:t>4</w:t>
      </w:r>
      <w:r w:rsidR="00DC3080" w:rsidRPr="006055AB">
        <w:rPr>
          <w:b/>
          <w:bCs/>
          <w:sz w:val="22"/>
          <w:szCs w:val="22"/>
          <w:lang w:val="en-AU"/>
        </w:rPr>
        <w:t>.</w:t>
      </w:r>
      <w:r w:rsidR="002A6A6E" w:rsidRPr="006055AB">
        <w:rPr>
          <w:b/>
          <w:bCs/>
          <w:sz w:val="22"/>
          <w:szCs w:val="22"/>
          <w:lang w:val="en-AU"/>
        </w:rPr>
        <w:t>1.</w:t>
      </w:r>
      <w:r w:rsidR="00FE3D4D">
        <w:rPr>
          <w:b/>
          <w:bCs/>
          <w:sz w:val="22"/>
          <w:szCs w:val="22"/>
          <w:lang w:val="en-AU"/>
        </w:rPr>
        <w:t>2</w:t>
      </w:r>
    </w:p>
    <w:p w14:paraId="69755E01" w14:textId="77777777" w:rsidR="00AA147A" w:rsidRPr="006055AB" w:rsidRDefault="00AA147A" w:rsidP="00AA147A">
      <w:pPr>
        <w:tabs>
          <w:tab w:val="left" w:pos="1820"/>
        </w:tabs>
        <w:spacing w:after="60"/>
        <w:jc w:val="both"/>
        <w:rPr>
          <w:b/>
          <w:bCs/>
          <w:sz w:val="22"/>
          <w:szCs w:val="22"/>
          <w:lang w:val="en-AU"/>
        </w:rPr>
      </w:pPr>
      <w:r w:rsidRPr="006055AB">
        <w:rPr>
          <w:b/>
          <w:sz w:val="22"/>
          <w:szCs w:val="22"/>
          <w:lang w:val="en-AU"/>
        </w:rPr>
        <w:t>Source:</w:t>
      </w:r>
      <w:r w:rsidRPr="006055AB">
        <w:rPr>
          <w:b/>
          <w:bCs/>
          <w:sz w:val="22"/>
          <w:szCs w:val="22"/>
          <w:lang w:val="en-AU"/>
        </w:rPr>
        <w:t xml:space="preserve"> </w:t>
      </w:r>
      <w:r w:rsidRPr="006055AB">
        <w:rPr>
          <w:b/>
          <w:bCs/>
          <w:sz w:val="22"/>
          <w:szCs w:val="22"/>
          <w:lang w:val="en-AU"/>
        </w:rPr>
        <w:tab/>
        <w:t>NEC</w:t>
      </w:r>
    </w:p>
    <w:p w14:paraId="56A43E7A" w14:textId="7F2D0D3A" w:rsidR="00AA4A5D" w:rsidRPr="006055AB" w:rsidRDefault="00AA4A5D" w:rsidP="00AA4A5D">
      <w:pPr>
        <w:tabs>
          <w:tab w:val="left" w:pos="1820"/>
        </w:tabs>
        <w:spacing w:after="60"/>
        <w:ind w:left="1820" w:hanging="1820"/>
        <w:rPr>
          <w:b/>
          <w:sz w:val="22"/>
          <w:szCs w:val="22"/>
          <w:lang w:val="en-AU"/>
        </w:rPr>
      </w:pPr>
      <w:r w:rsidRPr="006055AB">
        <w:rPr>
          <w:b/>
          <w:sz w:val="22"/>
          <w:szCs w:val="22"/>
          <w:lang w:val="en-AU"/>
        </w:rPr>
        <w:t>Title:</w:t>
      </w:r>
      <w:r w:rsidRPr="006055AB">
        <w:rPr>
          <w:b/>
          <w:bCs/>
          <w:sz w:val="22"/>
          <w:szCs w:val="22"/>
          <w:lang w:val="en-AU"/>
        </w:rPr>
        <w:tab/>
      </w:r>
      <w:r w:rsidR="00ED7CD8">
        <w:rPr>
          <w:b/>
          <w:bCs/>
          <w:sz w:val="22"/>
          <w:szCs w:val="22"/>
          <w:lang w:val="en-AU"/>
        </w:rPr>
        <w:t>Physical layer procedures for NR V2X</w:t>
      </w:r>
      <w:r w:rsidR="00751AB9" w:rsidRPr="006055AB">
        <w:rPr>
          <w:b/>
          <w:bCs/>
          <w:sz w:val="22"/>
          <w:szCs w:val="22"/>
          <w:lang w:val="en-AU"/>
        </w:rPr>
        <w:t xml:space="preserve"> </w:t>
      </w:r>
    </w:p>
    <w:p w14:paraId="75FDC0A8" w14:textId="02BF5879" w:rsidR="00AA4A5D" w:rsidRPr="006055AB" w:rsidRDefault="00AA4A5D" w:rsidP="00AA4A5D">
      <w:pPr>
        <w:pBdr>
          <w:bottom w:val="single" w:sz="6" w:space="7" w:color="auto"/>
        </w:pBdr>
        <w:tabs>
          <w:tab w:val="left" w:pos="1820"/>
        </w:tabs>
        <w:jc w:val="both"/>
        <w:rPr>
          <w:rFonts w:eastAsia="MS Mincho"/>
          <w:b/>
          <w:bCs/>
          <w:sz w:val="22"/>
          <w:szCs w:val="22"/>
          <w:lang w:val="en-AU" w:eastAsia="ja-JP"/>
        </w:rPr>
      </w:pPr>
      <w:r w:rsidRPr="006055AB">
        <w:rPr>
          <w:b/>
          <w:sz w:val="22"/>
          <w:szCs w:val="22"/>
          <w:lang w:val="en-AU"/>
        </w:rPr>
        <w:t>Document for:</w:t>
      </w:r>
      <w:r w:rsidRPr="006055AB">
        <w:rPr>
          <w:b/>
          <w:bCs/>
          <w:sz w:val="22"/>
          <w:szCs w:val="22"/>
          <w:lang w:val="en-AU"/>
        </w:rPr>
        <w:tab/>
      </w:r>
      <w:r w:rsidR="00907F18" w:rsidRPr="006055AB">
        <w:rPr>
          <w:b/>
          <w:bCs/>
          <w:sz w:val="22"/>
          <w:szCs w:val="22"/>
          <w:lang w:val="en-AU"/>
        </w:rPr>
        <w:t>Discussion</w:t>
      </w:r>
      <w:r w:rsidR="00D15440" w:rsidRPr="006055AB">
        <w:rPr>
          <w:b/>
          <w:bCs/>
          <w:sz w:val="22"/>
          <w:szCs w:val="22"/>
          <w:lang w:val="en-AU"/>
        </w:rPr>
        <w:t>/Decisio</w:t>
      </w:r>
      <w:r w:rsidR="00E3211F" w:rsidRPr="006055AB">
        <w:rPr>
          <w:b/>
          <w:bCs/>
          <w:sz w:val="22"/>
          <w:szCs w:val="22"/>
          <w:lang w:val="en-AU"/>
        </w:rPr>
        <w:t>n</w:t>
      </w:r>
    </w:p>
    <w:p w14:paraId="3E09BF39" w14:textId="77777777" w:rsidR="00012620" w:rsidRPr="006055AB" w:rsidRDefault="00012620" w:rsidP="00012620">
      <w:pPr>
        <w:pStyle w:val="1"/>
        <w:spacing w:after="120"/>
        <w:jc w:val="both"/>
        <w:rPr>
          <w:rFonts w:ascii="Times New Roman" w:hAnsi="Times New Roman" w:cs="Times New Roman"/>
          <w:bCs w:val="0"/>
          <w:sz w:val="22"/>
          <w:szCs w:val="22"/>
          <w:lang w:val="en-AU"/>
        </w:rPr>
      </w:pPr>
      <w:r w:rsidRPr="006055AB">
        <w:rPr>
          <w:rFonts w:ascii="Times New Roman" w:hAnsi="Times New Roman" w:cs="Times New Roman"/>
          <w:bCs w:val="0"/>
          <w:sz w:val="22"/>
          <w:szCs w:val="22"/>
          <w:lang w:val="en-AU"/>
        </w:rPr>
        <w:t>Introduction</w:t>
      </w:r>
    </w:p>
    <w:p w14:paraId="21820F0F" w14:textId="6D2C6AF8" w:rsidR="005418B2" w:rsidRPr="006055AB" w:rsidRDefault="00384B0A" w:rsidP="005418B2">
      <w:pPr>
        <w:jc w:val="both"/>
        <w:rPr>
          <w:sz w:val="22"/>
          <w:szCs w:val="22"/>
        </w:rPr>
      </w:pPr>
      <w:r w:rsidRPr="006055AB">
        <w:rPr>
          <w:sz w:val="22"/>
          <w:szCs w:val="22"/>
        </w:rPr>
        <w:t xml:space="preserve">NR-V2X SI was approved in the RAN#80 meeting </w:t>
      </w:r>
      <w:r w:rsidRPr="006055AB">
        <w:rPr>
          <w:sz w:val="22"/>
          <w:szCs w:val="22"/>
        </w:rPr>
        <w:fldChar w:fldCharType="begin"/>
      </w:r>
      <w:r w:rsidRPr="006055AB">
        <w:rPr>
          <w:sz w:val="22"/>
          <w:szCs w:val="22"/>
        </w:rPr>
        <w:instrText xml:space="preserve"> REF _Ref521069630 \r \h </w:instrText>
      </w:r>
      <w:r w:rsidR="006055AB" w:rsidRPr="006055AB">
        <w:rPr>
          <w:sz w:val="22"/>
          <w:szCs w:val="22"/>
        </w:rPr>
        <w:instrText xml:space="preserve"> \* MERGEFORMAT </w:instrText>
      </w:r>
      <w:r w:rsidRPr="006055AB">
        <w:rPr>
          <w:sz w:val="22"/>
          <w:szCs w:val="22"/>
        </w:rPr>
      </w:r>
      <w:r w:rsidRPr="006055AB">
        <w:rPr>
          <w:sz w:val="22"/>
          <w:szCs w:val="22"/>
        </w:rPr>
        <w:fldChar w:fldCharType="separate"/>
      </w:r>
      <w:r w:rsidRPr="006055AB">
        <w:rPr>
          <w:sz w:val="22"/>
          <w:szCs w:val="22"/>
        </w:rPr>
        <w:t>[1]</w:t>
      </w:r>
      <w:r w:rsidRPr="006055AB">
        <w:rPr>
          <w:sz w:val="22"/>
          <w:szCs w:val="22"/>
        </w:rPr>
        <w:fldChar w:fldCharType="end"/>
      </w:r>
      <w:r w:rsidRPr="006055AB">
        <w:rPr>
          <w:sz w:val="22"/>
          <w:szCs w:val="22"/>
        </w:rPr>
        <w:t>, i</w:t>
      </w:r>
      <w:r w:rsidR="005418B2" w:rsidRPr="006055AB">
        <w:rPr>
          <w:sz w:val="22"/>
          <w:szCs w:val="22"/>
        </w:rPr>
        <w:t xml:space="preserve">n the last RAN1 meeting, </w:t>
      </w:r>
      <w:r w:rsidR="00633EF5">
        <w:rPr>
          <w:sz w:val="22"/>
          <w:szCs w:val="22"/>
        </w:rPr>
        <w:t>issues related to physical layer procedures were</w:t>
      </w:r>
      <w:r w:rsidR="005418B2" w:rsidRPr="006055AB">
        <w:rPr>
          <w:sz w:val="22"/>
          <w:szCs w:val="22"/>
        </w:rPr>
        <w:t xml:space="preserve"> discussed with following agreement</w:t>
      </w:r>
      <w:r w:rsidR="00633EF5">
        <w:rPr>
          <w:sz w:val="22"/>
          <w:szCs w:val="22"/>
        </w:rPr>
        <w:t>s</w:t>
      </w:r>
      <w:r w:rsidRPr="006055AB">
        <w:rPr>
          <w:sz w:val="22"/>
          <w:szCs w:val="22"/>
        </w:rPr>
        <w:t xml:space="preserve"> </w:t>
      </w:r>
      <w:r w:rsidRPr="006055AB">
        <w:rPr>
          <w:sz w:val="22"/>
          <w:szCs w:val="22"/>
        </w:rPr>
        <w:fldChar w:fldCharType="begin"/>
      </w:r>
      <w:r w:rsidRPr="006055AB">
        <w:rPr>
          <w:sz w:val="22"/>
          <w:szCs w:val="22"/>
        </w:rPr>
        <w:instrText xml:space="preserve"> REF _Ref525032988 \r \h </w:instrText>
      </w:r>
      <w:r w:rsidR="006055AB" w:rsidRPr="006055AB">
        <w:rPr>
          <w:sz w:val="22"/>
          <w:szCs w:val="22"/>
        </w:rPr>
        <w:instrText xml:space="preserve"> \* MERGEFORMAT </w:instrText>
      </w:r>
      <w:r w:rsidRPr="006055AB">
        <w:rPr>
          <w:sz w:val="22"/>
          <w:szCs w:val="22"/>
        </w:rPr>
      </w:r>
      <w:r w:rsidRPr="006055AB">
        <w:rPr>
          <w:sz w:val="22"/>
          <w:szCs w:val="22"/>
        </w:rPr>
        <w:fldChar w:fldCharType="separate"/>
      </w:r>
      <w:r w:rsidRPr="006055AB">
        <w:rPr>
          <w:sz w:val="22"/>
          <w:szCs w:val="22"/>
        </w:rPr>
        <w:t>[2]</w:t>
      </w:r>
      <w:r w:rsidRPr="006055AB">
        <w:rPr>
          <w:sz w:val="22"/>
          <w:szCs w:val="22"/>
        </w:rPr>
        <w:fldChar w:fldCharType="end"/>
      </w:r>
      <w:r w:rsidR="005418B2" w:rsidRPr="006055AB">
        <w:rPr>
          <w:sz w:val="22"/>
          <w:szCs w:val="22"/>
        </w:rPr>
        <w:t>:</w:t>
      </w:r>
    </w:p>
    <w:p w14:paraId="13341D38" w14:textId="77777777" w:rsidR="005418B2" w:rsidRPr="006055AB" w:rsidRDefault="005418B2" w:rsidP="005418B2">
      <w:pPr>
        <w:rPr>
          <w:sz w:val="22"/>
          <w:szCs w:val="22"/>
          <w:highlight w:val="green"/>
          <w:lang w:eastAsia="x-none"/>
        </w:rPr>
      </w:pPr>
    </w:p>
    <w:p w14:paraId="04FC2A21" w14:textId="77777777" w:rsidR="00633EF5" w:rsidRPr="00BB6DD5" w:rsidRDefault="00633EF5" w:rsidP="00633EF5">
      <w:pPr>
        <w:rPr>
          <w:sz w:val="22"/>
          <w:szCs w:val="22"/>
          <w:lang w:eastAsia="x-none"/>
        </w:rPr>
      </w:pPr>
      <w:r w:rsidRPr="00BB6DD5">
        <w:rPr>
          <w:sz w:val="22"/>
          <w:szCs w:val="22"/>
          <w:highlight w:val="green"/>
          <w:lang w:eastAsia="x-none"/>
        </w:rPr>
        <w:t>Agreements</w:t>
      </w:r>
      <w:r w:rsidRPr="00BB6DD5">
        <w:rPr>
          <w:sz w:val="22"/>
          <w:szCs w:val="22"/>
          <w:lang w:eastAsia="x-none"/>
        </w:rPr>
        <w:t>:</w:t>
      </w:r>
    </w:p>
    <w:p w14:paraId="58E8F639" w14:textId="77777777" w:rsidR="00633EF5" w:rsidRPr="00BB6DD5" w:rsidRDefault="00633EF5" w:rsidP="00633EF5">
      <w:pPr>
        <w:numPr>
          <w:ilvl w:val="0"/>
          <w:numId w:val="9"/>
        </w:numPr>
        <w:rPr>
          <w:sz w:val="22"/>
          <w:szCs w:val="22"/>
        </w:rPr>
      </w:pPr>
      <w:r w:rsidRPr="00BB6DD5">
        <w:rPr>
          <w:sz w:val="22"/>
          <w:szCs w:val="22"/>
        </w:rPr>
        <w:t>Layer-1 destination ID is conveyed via PSCCH.</w:t>
      </w:r>
    </w:p>
    <w:p w14:paraId="7C3AD86C" w14:textId="77777777" w:rsidR="00633EF5" w:rsidRPr="00BB6DD5" w:rsidRDefault="00633EF5" w:rsidP="00633EF5">
      <w:pPr>
        <w:numPr>
          <w:ilvl w:val="1"/>
          <w:numId w:val="9"/>
        </w:numPr>
        <w:rPr>
          <w:sz w:val="22"/>
          <w:szCs w:val="22"/>
        </w:rPr>
      </w:pPr>
      <w:r w:rsidRPr="00BB6DD5">
        <w:rPr>
          <w:sz w:val="22"/>
          <w:szCs w:val="22"/>
        </w:rPr>
        <w:t>FFS how many bits are conveyed.</w:t>
      </w:r>
    </w:p>
    <w:p w14:paraId="788DA0C4" w14:textId="77777777" w:rsidR="00633EF5" w:rsidRPr="00BB6DD5" w:rsidRDefault="00633EF5" w:rsidP="00633EF5">
      <w:pPr>
        <w:numPr>
          <w:ilvl w:val="1"/>
          <w:numId w:val="9"/>
        </w:numPr>
        <w:rPr>
          <w:sz w:val="22"/>
          <w:szCs w:val="22"/>
        </w:rPr>
      </w:pPr>
      <w:r w:rsidRPr="00BB6DD5">
        <w:rPr>
          <w:sz w:val="22"/>
          <w:szCs w:val="22"/>
        </w:rPr>
        <w:t>FFS details for each of the unicast/groupcast/broadcast cases</w:t>
      </w:r>
    </w:p>
    <w:p w14:paraId="6C5D7104" w14:textId="77777777" w:rsidR="00633EF5" w:rsidRPr="00BB6DD5" w:rsidRDefault="00633EF5" w:rsidP="00633EF5">
      <w:pPr>
        <w:numPr>
          <w:ilvl w:val="0"/>
          <w:numId w:val="9"/>
        </w:numPr>
        <w:rPr>
          <w:sz w:val="22"/>
          <w:szCs w:val="22"/>
        </w:rPr>
      </w:pPr>
      <w:r w:rsidRPr="00BB6DD5">
        <w:rPr>
          <w:sz w:val="22"/>
          <w:szCs w:val="22"/>
        </w:rPr>
        <w:t xml:space="preserve">Additional Layer-1 ID(s) is conveyed via PSCCH at least for the purpose of identifying which transmissions can be combined in reception when HARQ feedback is in use. </w:t>
      </w:r>
    </w:p>
    <w:p w14:paraId="57C5A35C" w14:textId="77777777" w:rsidR="00633EF5" w:rsidRPr="00BB6DD5" w:rsidRDefault="00633EF5" w:rsidP="00633EF5">
      <w:pPr>
        <w:numPr>
          <w:ilvl w:val="1"/>
          <w:numId w:val="9"/>
        </w:numPr>
        <w:rPr>
          <w:sz w:val="22"/>
          <w:szCs w:val="22"/>
        </w:rPr>
      </w:pPr>
      <w:r w:rsidRPr="00BB6DD5">
        <w:rPr>
          <w:sz w:val="22"/>
          <w:szCs w:val="22"/>
        </w:rPr>
        <w:t>FFS whether this ID can be used for other HARQ feedback related operation.</w:t>
      </w:r>
    </w:p>
    <w:p w14:paraId="5418D278" w14:textId="77777777" w:rsidR="00633EF5" w:rsidRPr="00BB6DD5" w:rsidRDefault="00633EF5" w:rsidP="00633EF5">
      <w:pPr>
        <w:numPr>
          <w:ilvl w:val="1"/>
          <w:numId w:val="9"/>
        </w:numPr>
        <w:rPr>
          <w:sz w:val="22"/>
          <w:szCs w:val="22"/>
        </w:rPr>
      </w:pPr>
      <w:r w:rsidRPr="00BB6DD5">
        <w:rPr>
          <w:sz w:val="22"/>
          <w:szCs w:val="22"/>
        </w:rPr>
        <w:t>FFS other purpose</w:t>
      </w:r>
    </w:p>
    <w:p w14:paraId="574F1B76" w14:textId="77777777" w:rsidR="00633EF5" w:rsidRPr="00BB6DD5" w:rsidRDefault="00633EF5" w:rsidP="00633EF5">
      <w:pPr>
        <w:numPr>
          <w:ilvl w:val="1"/>
          <w:numId w:val="9"/>
        </w:numPr>
        <w:rPr>
          <w:sz w:val="22"/>
          <w:szCs w:val="22"/>
        </w:rPr>
      </w:pPr>
      <w:r w:rsidRPr="00BB6DD5">
        <w:rPr>
          <w:sz w:val="22"/>
          <w:szCs w:val="22"/>
        </w:rPr>
        <w:t>FFS how many bits are conveyed.</w:t>
      </w:r>
    </w:p>
    <w:p w14:paraId="10DD5DDB" w14:textId="77777777" w:rsidR="00633EF5" w:rsidRPr="00BB6DD5" w:rsidRDefault="00633EF5" w:rsidP="00633EF5">
      <w:pPr>
        <w:numPr>
          <w:ilvl w:val="0"/>
          <w:numId w:val="9"/>
        </w:numPr>
        <w:rPr>
          <w:sz w:val="22"/>
          <w:szCs w:val="22"/>
        </w:rPr>
      </w:pPr>
      <w:r w:rsidRPr="00BB6DD5">
        <w:rPr>
          <w:sz w:val="22"/>
          <w:szCs w:val="22"/>
        </w:rPr>
        <w:t>FFS details including how to convey the ID(s), e.g., whether the ID(s) is conveyed in the SCI or used for CRC scrambling.</w:t>
      </w:r>
    </w:p>
    <w:p w14:paraId="176641D3" w14:textId="77777777" w:rsidR="00633EF5" w:rsidRPr="00BB6DD5" w:rsidRDefault="00633EF5" w:rsidP="00633EF5">
      <w:pPr>
        <w:rPr>
          <w:b/>
          <w:sz w:val="22"/>
          <w:szCs w:val="22"/>
          <w:lang w:eastAsia="x-none"/>
        </w:rPr>
      </w:pPr>
    </w:p>
    <w:p w14:paraId="48F7F605" w14:textId="77777777" w:rsidR="00633EF5" w:rsidRPr="00BB6DD5" w:rsidRDefault="00633EF5" w:rsidP="00633EF5">
      <w:pPr>
        <w:rPr>
          <w:sz w:val="22"/>
          <w:szCs w:val="22"/>
          <w:lang w:eastAsia="x-none"/>
        </w:rPr>
      </w:pPr>
      <w:r w:rsidRPr="00BB6DD5">
        <w:rPr>
          <w:sz w:val="22"/>
          <w:szCs w:val="22"/>
          <w:highlight w:val="green"/>
          <w:lang w:eastAsia="x-none"/>
        </w:rPr>
        <w:t>Agreements</w:t>
      </w:r>
      <w:r w:rsidRPr="00BB6DD5">
        <w:rPr>
          <w:sz w:val="22"/>
          <w:szCs w:val="22"/>
          <w:lang w:eastAsia="x-none"/>
        </w:rPr>
        <w:t>:</w:t>
      </w:r>
    </w:p>
    <w:p w14:paraId="6BA60AC3" w14:textId="77777777" w:rsidR="00633EF5" w:rsidRPr="00BB6DD5" w:rsidRDefault="00633EF5" w:rsidP="00633EF5">
      <w:pPr>
        <w:numPr>
          <w:ilvl w:val="0"/>
          <w:numId w:val="9"/>
        </w:numPr>
        <w:rPr>
          <w:sz w:val="22"/>
          <w:szCs w:val="22"/>
        </w:rPr>
      </w:pPr>
      <w:r w:rsidRPr="00BB6DD5">
        <w:rPr>
          <w:sz w:val="22"/>
          <w:szCs w:val="22"/>
        </w:rPr>
        <w:t>For unicast, sidelink HARQ feedback and HARQ combining in the physical layer are supported.</w:t>
      </w:r>
    </w:p>
    <w:p w14:paraId="5BF7B8B9" w14:textId="77777777" w:rsidR="00633EF5" w:rsidRPr="00BB6DD5" w:rsidRDefault="00633EF5" w:rsidP="00633EF5">
      <w:pPr>
        <w:numPr>
          <w:ilvl w:val="1"/>
          <w:numId w:val="9"/>
        </w:numPr>
        <w:rPr>
          <w:sz w:val="22"/>
          <w:szCs w:val="22"/>
        </w:rPr>
      </w:pPr>
      <w:r w:rsidRPr="00BB6DD5">
        <w:rPr>
          <w:sz w:val="22"/>
          <w:szCs w:val="22"/>
        </w:rPr>
        <w:t>FFS details, including the possibility of disabling HARQ in some scenarios</w:t>
      </w:r>
    </w:p>
    <w:p w14:paraId="497681F9" w14:textId="77777777" w:rsidR="00633EF5" w:rsidRPr="00BB6DD5" w:rsidRDefault="00633EF5" w:rsidP="00633EF5">
      <w:pPr>
        <w:numPr>
          <w:ilvl w:val="0"/>
          <w:numId w:val="9"/>
        </w:numPr>
        <w:rPr>
          <w:sz w:val="22"/>
          <w:szCs w:val="22"/>
        </w:rPr>
      </w:pPr>
      <w:r w:rsidRPr="00BB6DD5">
        <w:rPr>
          <w:sz w:val="22"/>
          <w:szCs w:val="22"/>
        </w:rPr>
        <w:t>For groupcast, sidelink HARQ feedback and HARQ combining in the physical layer are supported.</w:t>
      </w:r>
    </w:p>
    <w:p w14:paraId="62651575" w14:textId="77777777" w:rsidR="00633EF5" w:rsidRPr="00BB6DD5" w:rsidRDefault="00633EF5" w:rsidP="00633EF5">
      <w:pPr>
        <w:numPr>
          <w:ilvl w:val="1"/>
          <w:numId w:val="9"/>
        </w:numPr>
        <w:rPr>
          <w:sz w:val="22"/>
          <w:szCs w:val="22"/>
        </w:rPr>
      </w:pPr>
      <w:r w:rsidRPr="00BB6DD5">
        <w:rPr>
          <w:sz w:val="22"/>
          <w:szCs w:val="22"/>
        </w:rPr>
        <w:t>FFS details, including the possibility of disabling HARQ in some scenarios</w:t>
      </w:r>
    </w:p>
    <w:p w14:paraId="2EFDD87C" w14:textId="51F6A614" w:rsidR="00633EF5" w:rsidRPr="00BB6DD5" w:rsidRDefault="00633EF5" w:rsidP="00633EF5">
      <w:pPr>
        <w:rPr>
          <w:sz w:val="22"/>
          <w:szCs w:val="22"/>
        </w:rPr>
      </w:pPr>
    </w:p>
    <w:p w14:paraId="166C5BDD" w14:textId="77777777" w:rsidR="00633EF5" w:rsidRPr="00BB6DD5" w:rsidRDefault="00633EF5" w:rsidP="00633EF5">
      <w:pPr>
        <w:rPr>
          <w:sz w:val="22"/>
          <w:szCs w:val="22"/>
          <w:lang w:eastAsia="x-none"/>
        </w:rPr>
      </w:pPr>
      <w:r w:rsidRPr="00BB6DD5">
        <w:rPr>
          <w:sz w:val="22"/>
          <w:szCs w:val="22"/>
          <w:highlight w:val="green"/>
          <w:lang w:eastAsia="x-none"/>
        </w:rPr>
        <w:t>Agreements</w:t>
      </w:r>
      <w:r w:rsidRPr="00BB6DD5">
        <w:rPr>
          <w:sz w:val="22"/>
          <w:szCs w:val="22"/>
          <w:lang w:eastAsia="x-none"/>
        </w:rPr>
        <w:t>:</w:t>
      </w:r>
    </w:p>
    <w:p w14:paraId="560CE51B" w14:textId="77777777" w:rsidR="00633EF5" w:rsidRPr="00BB6DD5" w:rsidRDefault="00633EF5" w:rsidP="00633EF5">
      <w:pPr>
        <w:pStyle w:val="LGTdoc"/>
        <w:numPr>
          <w:ilvl w:val="0"/>
          <w:numId w:val="11"/>
        </w:numPr>
        <w:spacing w:before="100" w:beforeAutospacing="1" w:after="120" w:afterAutospacing="1"/>
        <w:rPr>
          <w:szCs w:val="22"/>
          <w:lang w:val="en-US"/>
        </w:rPr>
      </w:pPr>
      <w:r w:rsidRPr="00BB6DD5">
        <w:rPr>
          <w:szCs w:val="22"/>
          <w:lang w:val="en-US"/>
        </w:rPr>
        <w:t>In the context of sidelink CSI, RAN1 to study further which of the following information is useful in sidelink operation when it is available at the transmitter.</w:t>
      </w:r>
    </w:p>
    <w:p w14:paraId="47BE2303" w14:textId="77777777" w:rsidR="00633EF5" w:rsidRPr="00BB6DD5" w:rsidRDefault="00633EF5" w:rsidP="00633EF5">
      <w:pPr>
        <w:pStyle w:val="LGTdoc"/>
        <w:numPr>
          <w:ilvl w:val="1"/>
          <w:numId w:val="11"/>
        </w:numPr>
        <w:spacing w:before="100" w:beforeAutospacing="1" w:after="120" w:afterAutospacing="1"/>
        <w:rPr>
          <w:szCs w:val="22"/>
          <w:lang w:val="en-US"/>
        </w:rPr>
      </w:pPr>
      <w:r w:rsidRPr="00BB6DD5">
        <w:rPr>
          <w:szCs w:val="22"/>
          <w:lang w:val="en-US"/>
        </w:rPr>
        <w:t>Information representing the channel between the transmitter and receiver</w:t>
      </w:r>
    </w:p>
    <w:p w14:paraId="6451FAA3" w14:textId="77777777" w:rsidR="00633EF5" w:rsidRPr="00BB6DD5" w:rsidRDefault="00633EF5" w:rsidP="00633EF5">
      <w:pPr>
        <w:pStyle w:val="LGTdoc"/>
        <w:numPr>
          <w:ilvl w:val="1"/>
          <w:numId w:val="11"/>
        </w:numPr>
        <w:spacing w:before="100" w:beforeAutospacing="1" w:after="120" w:afterAutospacing="1"/>
        <w:rPr>
          <w:szCs w:val="22"/>
          <w:lang w:val="en-US"/>
        </w:rPr>
      </w:pPr>
      <w:r w:rsidRPr="00BB6DD5">
        <w:rPr>
          <w:szCs w:val="22"/>
          <w:lang w:val="en-US"/>
        </w:rPr>
        <w:t>Information representing the interference at receiver</w:t>
      </w:r>
    </w:p>
    <w:p w14:paraId="3809232C" w14:textId="77777777" w:rsidR="00633EF5" w:rsidRPr="00BB6DD5" w:rsidRDefault="00633EF5" w:rsidP="00633EF5">
      <w:pPr>
        <w:pStyle w:val="LGTdoc"/>
        <w:numPr>
          <w:ilvl w:val="1"/>
          <w:numId w:val="11"/>
        </w:numPr>
        <w:spacing w:before="100" w:beforeAutospacing="1" w:after="120" w:afterAutospacing="1"/>
        <w:rPr>
          <w:szCs w:val="22"/>
          <w:lang w:val="en-US"/>
        </w:rPr>
      </w:pPr>
      <w:r w:rsidRPr="00BB6DD5">
        <w:rPr>
          <w:szCs w:val="22"/>
          <w:lang w:val="en-US"/>
        </w:rPr>
        <w:t>Examples for this information are</w:t>
      </w:r>
    </w:p>
    <w:p w14:paraId="51970E4C" w14:textId="77777777" w:rsidR="00633EF5" w:rsidRPr="00BB6DD5" w:rsidRDefault="00633EF5" w:rsidP="00633EF5">
      <w:pPr>
        <w:pStyle w:val="LGTdoc"/>
        <w:numPr>
          <w:ilvl w:val="2"/>
          <w:numId w:val="11"/>
        </w:numPr>
        <w:spacing w:before="100" w:beforeAutospacing="1" w:after="120" w:afterAutospacing="1"/>
        <w:rPr>
          <w:szCs w:val="22"/>
          <w:lang w:val="en-US"/>
        </w:rPr>
      </w:pPr>
      <w:r w:rsidRPr="00BB6DD5">
        <w:rPr>
          <w:szCs w:val="22"/>
          <w:lang w:val="en-US"/>
        </w:rPr>
        <w:t xml:space="preserve">CQI, PMI, RI, RSRP, RSRQ, </w:t>
      </w:r>
      <w:proofErr w:type="spellStart"/>
      <w:r w:rsidRPr="00BB6DD5">
        <w:rPr>
          <w:szCs w:val="22"/>
          <w:lang w:val="en-US"/>
        </w:rPr>
        <w:t>pathgain</w:t>
      </w:r>
      <w:proofErr w:type="spellEnd"/>
      <w:r w:rsidRPr="00BB6DD5">
        <w:rPr>
          <w:szCs w:val="22"/>
          <w:lang w:val="en-US"/>
        </w:rPr>
        <w:t>/pathloss, SRI, CRI, interference condition, vehicle motion</w:t>
      </w:r>
    </w:p>
    <w:p w14:paraId="2B0C661B" w14:textId="77777777" w:rsidR="00633EF5" w:rsidRPr="00BB6DD5" w:rsidRDefault="00633EF5" w:rsidP="00633EF5">
      <w:pPr>
        <w:pStyle w:val="LGTdoc"/>
        <w:numPr>
          <w:ilvl w:val="1"/>
          <w:numId w:val="11"/>
        </w:numPr>
        <w:spacing w:before="100" w:beforeAutospacing="1" w:after="120" w:afterAutospacing="1"/>
        <w:rPr>
          <w:szCs w:val="22"/>
          <w:lang w:val="en-US"/>
        </w:rPr>
      </w:pPr>
      <w:r w:rsidRPr="00BB6DD5">
        <w:rPr>
          <w:szCs w:val="22"/>
          <w:lang w:val="en-US"/>
        </w:rPr>
        <w:t>FFS including</w:t>
      </w:r>
    </w:p>
    <w:p w14:paraId="15B5F440" w14:textId="77777777" w:rsidR="00633EF5" w:rsidRPr="00BB6DD5" w:rsidRDefault="00633EF5" w:rsidP="00633EF5">
      <w:pPr>
        <w:pStyle w:val="LGTdoc"/>
        <w:numPr>
          <w:ilvl w:val="2"/>
          <w:numId w:val="11"/>
        </w:numPr>
        <w:spacing w:before="100" w:beforeAutospacing="1" w:after="120" w:afterAutospacing="1"/>
        <w:rPr>
          <w:szCs w:val="22"/>
          <w:lang w:val="en-US"/>
        </w:rPr>
      </w:pPr>
      <w:r w:rsidRPr="00BB6DD5">
        <w:rPr>
          <w:szCs w:val="22"/>
          <w:lang w:val="en-US"/>
        </w:rPr>
        <w:t>Such information can be acquired using reciprocity or feedback</w:t>
      </w:r>
    </w:p>
    <w:p w14:paraId="0067F7F2" w14:textId="77777777" w:rsidR="00633EF5" w:rsidRPr="00BB6DD5" w:rsidRDefault="00633EF5" w:rsidP="00633EF5">
      <w:pPr>
        <w:pStyle w:val="LGTdoc"/>
        <w:numPr>
          <w:ilvl w:val="2"/>
          <w:numId w:val="11"/>
        </w:numPr>
        <w:spacing w:before="100" w:beforeAutospacing="1" w:after="120" w:afterAutospacing="1"/>
        <w:rPr>
          <w:szCs w:val="22"/>
          <w:lang w:val="en-US"/>
        </w:rPr>
      </w:pPr>
      <w:r w:rsidRPr="00BB6DD5">
        <w:rPr>
          <w:szCs w:val="22"/>
          <w:lang w:val="en-US"/>
        </w:rPr>
        <w:t>Time scale of the information</w:t>
      </w:r>
    </w:p>
    <w:p w14:paraId="2F9FB756" w14:textId="77777777" w:rsidR="00633EF5" w:rsidRPr="00BB6DD5" w:rsidRDefault="00633EF5" w:rsidP="00633EF5">
      <w:pPr>
        <w:pStyle w:val="LGTdoc"/>
        <w:numPr>
          <w:ilvl w:val="2"/>
          <w:numId w:val="11"/>
        </w:numPr>
        <w:spacing w:before="100" w:beforeAutospacing="1" w:after="120" w:afterAutospacing="1"/>
        <w:rPr>
          <w:szCs w:val="22"/>
          <w:lang w:val="en-US"/>
        </w:rPr>
      </w:pPr>
      <w:r w:rsidRPr="00BB6DD5">
        <w:rPr>
          <w:szCs w:val="22"/>
          <w:lang w:val="en-US"/>
        </w:rPr>
        <w:t>Which information is useful in which operation and scenario</w:t>
      </w:r>
    </w:p>
    <w:p w14:paraId="0CA33AE1" w14:textId="77777777" w:rsidR="004C0911" w:rsidRPr="00DD3E54" w:rsidRDefault="004C0911" w:rsidP="004C0911">
      <w:pPr>
        <w:rPr>
          <w:sz w:val="22"/>
          <w:szCs w:val="22"/>
          <w:lang w:eastAsia="x-none"/>
        </w:rPr>
      </w:pPr>
      <w:r w:rsidRPr="00DD3E54">
        <w:rPr>
          <w:sz w:val="22"/>
          <w:szCs w:val="22"/>
          <w:highlight w:val="green"/>
          <w:lang w:eastAsia="x-none"/>
        </w:rPr>
        <w:t>Agreements</w:t>
      </w:r>
      <w:r w:rsidRPr="00DD3E54">
        <w:rPr>
          <w:sz w:val="22"/>
          <w:szCs w:val="22"/>
          <w:lang w:eastAsia="x-none"/>
        </w:rPr>
        <w:t>:</w:t>
      </w:r>
      <w:bookmarkStart w:id="0" w:name="_GoBack"/>
      <w:bookmarkEnd w:id="0"/>
    </w:p>
    <w:p w14:paraId="6D16860E" w14:textId="77777777" w:rsidR="004C0911" w:rsidRPr="00DD3E54" w:rsidRDefault="004C0911" w:rsidP="004C0911">
      <w:pPr>
        <w:pStyle w:val="bullet1"/>
        <w:rPr>
          <w:rFonts w:ascii="Times New Roman" w:hAnsi="Times New Roman"/>
          <w:sz w:val="22"/>
          <w:szCs w:val="22"/>
          <w:lang w:eastAsia="ko-KR"/>
        </w:rPr>
      </w:pPr>
      <w:r w:rsidRPr="00DD3E54">
        <w:rPr>
          <w:rFonts w:ascii="Times New Roman" w:hAnsi="Times New Roman"/>
          <w:sz w:val="22"/>
          <w:szCs w:val="22"/>
          <w:lang w:eastAsia="ko-KR"/>
        </w:rPr>
        <w:t>Sidelink control information (SCI) is defined.</w:t>
      </w:r>
    </w:p>
    <w:p w14:paraId="1421A965" w14:textId="77777777" w:rsidR="004C0911" w:rsidRPr="00DD3E54" w:rsidRDefault="004C0911" w:rsidP="004C0911">
      <w:pPr>
        <w:pStyle w:val="bullet2"/>
        <w:rPr>
          <w:rFonts w:ascii="Times New Roman" w:hAnsi="Times New Roman"/>
          <w:sz w:val="22"/>
          <w:szCs w:val="22"/>
          <w:lang w:eastAsia="ko-KR"/>
        </w:rPr>
      </w:pPr>
      <w:r w:rsidRPr="00DD3E54">
        <w:rPr>
          <w:rFonts w:ascii="Times New Roman" w:hAnsi="Times New Roman"/>
          <w:sz w:val="22"/>
          <w:szCs w:val="22"/>
          <w:lang w:eastAsia="ko-KR"/>
        </w:rPr>
        <w:t>SCI is transmitted in PSCCH.</w:t>
      </w:r>
    </w:p>
    <w:p w14:paraId="6A6C4727" w14:textId="77777777" w:rsidR="004C0911" w:rsidRPr="00DD3E54" w:rsidRDefault="004C0911" w:rsidP="004C0911">
      <w:pPr>
        <w:pStyle w:val="bullet2"/>
        <w:rPr>
          <w:rFonts w:ascii="Times New Roman" w:hAnsi="Times New Roman"/>
          <w:sz w:val="22"/>
          <w:szCs w:val="22"/>
          <w:lang w:eastAsia="ko-KR"/>
        </w:rPr>
      </w:pPr>
      <w:r w:rsidRPr="00DD3E54">
        <w:rPr>
          <w:rFonts w:ascii="Times New Roman" w:hAnsi="Times New Roman"/>
          <w:sz w:val="22"/>
          <w:szCs w:val="22"/>
          <w:lang w:eastAsia="ko-KR"/>
        </w:rPr>
        <w:lastRenderedPageBreak/>
        <w:t>SCI includes at least one SCI format which includes the information necessary to decode the corresponding PSSCH.</w:t>
      </w:r>
    </w:p>
    <w:p w14:paraId="56F29D9A" w14:textId="77777777" w:rsidR="004C0911" w:rsidRPr="00DD3E54" w:rsidRDefault="004C0911" w:rsidP="004C0911">
      <w:pPr>
        <w:pStyle w:val="bullet3"/>
        <w:rPr>
          <w:rFonts w:ascii="Times New Roman" w:hAnsi="Times New Roman"/>
          <w:sz w:val="22"/>
          <w:szCs w:val="22"/>
          <w:lang w:eastAsia="ko-KR"/>
        </w:rPr>
      </w:pPr>
      <w:r w:rsidRPr="00DD3E54">
        <w:rPr>
          <w:rFonts w:ascii="Times New Roman" w:hAnsi="Times New Roman"/>
          <w:sz w:val="22"/>
          <w:szCs w:val="22"/>
          <w:lang w:eastAsia="ko-KR"/>
        </w:rPr>
        <w:t>NDI, if defined, is a part of SCI.</w:t>
      </w:r>
    </w:p>
    <w:p w14:paraId="3494EF25" w14:textId="77777777" w:rsidR="004C0911" w:rsidRPr="00DD3E54" w:rsidRDefault="004C0911" w:rsidP="004C0911">
      <w:pPr>
        <w:pStyle w:val="bullet1"/>
        <w:rPr>
          <w:rFonts w:ascii="Times New Roman" w:hAnsi="Times New Roman"/>
          <w:sz w:val="22"/>
          <w:szCs w:val="22"/>
          <w:lang w:eastAsia="ko-KR"/>
        </w:rPr>
      </w:pPr>
      <w:r w:rsidRPr="00DD3E54">
        <w:rPr>
          <w:rFonts w:ascii="Times New Roman" w:hAnsi="Times New Roman"/>
          <w:sz w:val="22"/>
          <w:szCs w:val="22"/>
          <w:lang w:eastAsia="ko-KR"/>
        </w:rPr>
        <w:t>Sidelink feedback control information (SFCI) is defined.</w:t>
      </w:r>
    </w:p>
    <w:p w14:paraId="50A71BE2" w14:textId="77777777" w:rsidR="004C0911" w:rsidRPr="00DD3E54" w:rsidRDefault="004C0911" w:rsidP="004C0911">
      <w:pPr>
        <w:pStyle w:val="bullet2"/>
        <w:rPr>
          <w:rFonts w:ascii="Times New Roman" w:hAnsi="Times New Roman"/>
          <w:sz w:val="22"/>
          <w:szCs w:val="22"/>
          <w:lang w:eastAsia="ko-KR"/>
        </w:rPr>
      </w:pPr>
      <w:r w:rsidRPr="00DD3E54">
        <w:rPr>
          <w:rFonts w:ascii="Times New Roman" w:hAnsi="Times New Roman"/>
          <w:sz w:val="22"/>
          <w:szCs w:val="22"/>
          <w:lang w:eastAsia="ko-KR"/>
        </w:rPr>
        <w:t>SFCI includes at least one SFCI format which includes HARQ-ACK for the corresponding PSSCH.</w:t>
      </w:r>
    </w:p>
    <w:p w14:paraId="35E584D8" w14:textId="77777777" w:rsidR="004C0911" w:rsidRPr="00DD3E54" w:rsidRDefault="004C0911" w:rsidP="004C0911">
      <w:pPr>
        <w:pStyle w:val="bullet3"/>
        <w:rPr>
          <w:rFonts w:ascii="Times New Roman" w:hAnsi="Times New Roman"/>
          <w:sz w:val="22"/>
          <w:szCs w:val="22"/>
          <w:lang w:eastAsia="ko-KR"/>
        </w:rPr>
      </w:pPr>
      <w:r w:rsidRPr="00DD3E54">
        <w:rPr>
          <w:rFonts w:ascii="Times New Roman" w:hAnsi="Times New Roman"/>
          <w:sz w:val="22"/>
          <w:szCs w:val="22"/>
          <w:lang w:eastAsia="ko-KR"/>
        </w:rPr>
        <w:t>FFS whether a solution will use only one of “ACK,” “NACK,” “DTX,” or use a combination of them.</w:t>
      </w:r>
    </w:p>
    <w:p w14:paraId="412620D8" w14:textId="77777777" w:rsidR="004C0911" w:rsidRPr="00DD3E54" w:rsidRDefault="004C0911" w:rsidP="004C0911">
      <w:pPr>
        <w:pStyle w:val="bullet2"/>
        <w:rPr>
          <w:rFonts w:ascii="Times New Roman" w:hAnsi="Times New Roman"/>
          <w:sz w:val="22"/>
          <w:szCs w:val="22"/>
          <w:lang w:eastAsia="ko-KR"/>
        </w:rPr>
      </w:pPr>
      <w:r w:rsidRPr="00DD3E54">
        <w:rPr>
          <w:rFonts w:ascii="Times New Roman" w:hAnsi="Times New Roman"/>
          <w:sz w:val="22"/>
          <w:szCs w:val="22"/>
          <w:lang w:eastAsia="ko-KR"/>
        </w:rPr>
        <w:t>FFS how to include other feedback information (if supported) in SFCI.</w:t>
      </w:r>
    </w:p>
    <w:p w14:paraId="6EC6D828" w14:textId="77777777" w:rsidR="004C0911" w:rsidRPr="00DD3E54" w:rsidRDefault="004C0911" w:rsidP="004C0911">
      <w:pPr>
        <w:pStyle w:val="bullet2"/>
        <w:rPr>
          <w:rFonts w:ascii="Times New Roman" w:hAnsi="Times New Roman"/>
          <w:sz w:val="22"/>
          <w:szCs w:val="22"/>
          <w:lang w:eastAsia="ko-KR"/>
        </w:rPr>
      </w:pPr>
      <w:r w:rsidRPr="00DD3E54">
        <w:rPr>
          <w:rFonts w:ascii="Times New Roman" w:hAnsi="Times New Roman"/>
          <w:sz w:val="22"/>
          <w:szCs w:val="22"/>
          <w:lang w:eastAsia="ko-KR"/>
        </w:rPr>
        <w:t>FFS how to convey SFCI on sidelink in PSCCH, and/or PSSCH, and/or a new physical sidelink channel</w:t>
      </w:r>
    </w:p>
    <w:p w14:paraId="5D5F60A1" w14:textId="77777777" w:rsidR="004C0911" w:rsidRPr="00DD3E54" w:rsidRDefault="004C0911" w:rsidP="004C0911">
      <w:pPr>
        <w:pStyle w:val="bullet1"/>
        <w:rPr>
          <w:rFonts w:ascii="Times New Roman" w:hAnsi="Times New Roman"/>
          <w:sz w:val="22"/>
          <w:szCs w:val="22"/>
          <w:lang w:eastAsia="ko-KR"/>
        </w:rPr>
      </w:pPr>
      <w:r w:rsidRPr="00DD3E54">
        <w:rPr>
          <w:rFonts w:ascii="Times New Roman" w:hAnsi="Times New Roman"/>
          <w:sz w:val="22"/>
          <w:szCs w:val="22"/>
          <w:lang w:eastAsia="ko-KR"/>
        </w:rPr>
        <w:t>FFS in the context of Mode 1:</w:t>
      </w:r>
    </w:p>
    <w:p w14:paraId="2F0AE21F" w14:textId="77777777" w:rsidR="004C0911" w:rsidRPr="00DD3E54" w:rsidRDefault="004C0911" w:rsidP="004C0911">
      <w:pPr>
        <w:pStyle w:val="bullet2"/>
        <w:rPr>
          <w:rFonts w:ascii="Times New Roman" w:hAnsi="Times New Roman"/>
          <w:sz w:val="22"/>
          <w:szCs w:val="22"/>
          <w:lang w:eastAsia="ko-KR"/>
        </w:rPr>
      </w:pPr>
      <w:r w:rsidRPr="00DD3E54">
        <w:rPr>
          <w:rFonts w:ascii="Times New Roman" w:hAnsi="Times New Roman"/>
          <w:sz w:val="22"/>
          <w:szCs w:val="22"/>
          <w:lang w:eastAsia="ko-KR"/>
        </w:rPr>
        <w:t>whether/how to convey information for SCI on downlink</w:t>
      </w:r>
    </w:p>
    <w:p w14:paraId="4F918CBD" w14:textId="77777777" w:rsidR="004C0911" w:rsidRPr="00DD3E54" w:rsidRDefault="004C0911" w:rsidP="004C0911">
      <w:pPr>
        <w:pStyle w:val="bullet2"/>
        <w:rPr>
          <w:rFonts w:ascii="Times New Roman" w:hAnsi="Times New Roman"/>
          <w:sz w:val="22"/>
          <w:szCs w:val="22"/>
          <w:lang w:eastAsia="ko-KR"/>
        </w:rPr>
      </w:pPr>
      <w:r w:rsidRPr="00DD3E54">
        <w:rPr>
          <w:rFonts w:ascii="Times New Roman" w:hAnsi="Times New Roman"/>
          <w:sz w:val="22"/>
          <w:szCs w:val="22"/>
          <w:lang w:eastAsia="ko-KR"/>
        </w:rPr>
        <w:t>whether/how to convey information of SFCI on uplink</w:t>
      </w:r>
    </w:p>
    <w:p w14:paraId="02A4C41A" w14:textId="77777777" w:rsidR="005418B2" w:rsidRPr="004C0911" w:rsidRDefault="005418B2" w:rsidP="00012620">
      <w:pPr>
        <w:jc w:val="both"/>
        <w:rPr>
          <w:sz w:val="22"/>
          <w:szCs w:val="22"/>
          <w:lang w:val="en-GB"/>
        </w:rPr>
      </w:pPr>
    </w:p>
    <w:p w14:paraId="29E065B8" w14:textId="268E8DD5" w:rsidR="005418B2" w:rsidRPr="006055AB" w:rsidRDefault="005A4CF8" w:rsidP="00012620">
      <w:pPr>
        <w:jc w:val="both"/>
        <w:rPr>
          <w:sz w:val="22"/>
          <w:szCs w:val="22"/>
        </w:rPr>
      </w:pPr>
      <w:r>
        <w:rPr>
          <w:sz w:val="22"/>
          <w:szCs w:val="22"/>
        </w:rPr>
        <w:t>In this contribution</w:t>
      </w:r>
      <w:r w:rsidR="00A04223" w:rsidRPr="006055AB">
        <w:rPr>
          <w:sz w:val="22"/>
          <w:szCs w:val="22"/>
        </w:rPr>
        <w:t xml:space="preserve">, we </w:t>
      </w:r>
      <w:r>
        <w:rPr>
          <w:sz w:val="22"/>
          <w:szCs w:val="22"/>
        </w:rPr>
        <w:t xml:space="preserve">discuss and give our views on HARQ feedback, </w:t>
      </w:r>
      <w:r w:rsidR="00EA542A">
        <w:rPr>
          <w:rFonts w:hint="eastAsia"/>
          <w:sz w:val="22"/>
          <w:szCs w:val="22"/>
        </w:rPr>
        <w:t>SFCI</w:t>
      </w:r>
      <w:r w:rsidR="00EA542A">
        <w:rPr>
          <w:sz w:val="22"/>
          <w:szCs w:val="22"/>
        </w:rPr>
        <w:t xml:space="preserve"> </w:t>
      </w:r>
      <w:r w:rsidR="00EA542A">
        <w:rPr>
          <w:rFonts w:hint="eastAsia"/>
          <w:sz w:val="22"/>
          <w:szCs w:val="22"/>
        </w:rPr>
        <w:t>feedback</w:t>
      </w:r>
      <w:r w:rsidR="00EA542A">
        <w:rPr>
          <w:sz w:val="22"/>
          <w:szCs w:val="22"/>
        </w:rPr>
        <w:t xml:space="preserve">, </w:t>
      </w:r>
      <w:r>
        <w:rPr>
          <w:sz w:val="22"/>
          <w:szCs w:val="22"/>
        </w:rPr>
        <w:t>power control and other physical layer procedures</w:t>
      </w:r>
      <w:r w:rsidR="00A04223" w:rsidRPr="006055AB">
        <w:rPr>
          <w:sz w:val="22"/>
          <w:szCs w:val="22"/>
        </w:rPr>
        <w:t>.</w:t>
      </w:r>
    </w:p>
    <w:p w14:paraId="6E67036A" w14:textId="77777777" w:rsidR="00BE062D" w:rsidRPr="006055AB" w:rsidRDefault="00BE062D" w:rsidP="00012620">
      <w:pPr>
        <w:jc w:val="both"/>
        <w:rPr>
          <w:sz w:val="22"/>
          <w:szCs w:val="22"/>
        </w:rPr>
      </w:pPr>
    </w:p>
    <w:p w14:paraId="13A68B12" w14:textId="77777777" w:rsidR="00012620" w:rsidRPr="006055AB" w:rsidRDefault="00012620" w:rsidP="00012620">
      <w:pPr>
        <w:pStyle w:val="1"/>
        <w:spacing w:before="0"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Discussion</w:t>
      </w:r>
    </w:p>
    <w:p w14:paraId="1DE5C5AE" w14:textId="549943D8" w:rsidR="006055AB" w:rsidRPr="007C72D9" w:rsidRDefault="00BA072C" w:rsidP="007C72D9">
      <w:pPr>
        <w:spacing w:before="240" w:after="120"/>
        <w:jc w:val="both"/>
        <w:rPr>
          <w:b/>
          <w:sz w:val="22"/>
          <w:szCs w:val="22"/>
          <w:u w:val="single"/>
        </w:rPr>
      </w:pPr>
      <w:r>
        <w:rPr>
          <w:b/>
          <w:sz w:val="22"/>
          <w:szCs w:val="22"/>
          <w:u w:val="single"/>
        </w:rPr>
        <w:t>HARQ feedback</w:t>
      </w:r>
    </w:p>
    <w:p w14:paraId="382D2EC2" w14:textId="1FD7D436" w:rsidR="00844B7E" w:rsidRDefault="00FB74FF" w:rsidP="001F35F5">
      <w:pPr>
        <w:jc w:val="both"/>
        <w:rPr>
          <w:sz w:val="22"/>
          <w:szCs w:val="22"/>
        </w:rPr>
      </w:pPr>
      <w:r>
        <w:rPr>
          <w:rFonts w:hint="eastAsia"/>
          <w:sz w:val="22"/>
          <w:szCs w:val="22"/>
        </w:rPr>
        <w:t>HA</w:t>
      </w:r>
      <w:r>
        <w:rPr>
          <w:sz w:val="22"/>
          <w:szCs w:val="22"/>
        </w:rPr>
        <w:t>RQ feedback can increase the resource efficiency and reliability for unicast</w:t>
      </w:r>
      <w:r w:rsidR="005B5F98">
        <w:rPr>
          <w:sz w:val="22"/>
          <w:szCs w:val="22"/>
        </w:rPr>
        <w:t xml:space="preserve"> on sidelink</w:t>
      </w:r>
      <w:r w:rsidR="00422EFF">
        <w:rPr>
          <w:sz w:val="22"/>
          <w:szCs w:val="22"/>
        </w:rPr>
        <w:t xml:space="preserve">. </w:t>
      </w:r>
      <w:r w:rsidR="006D1C6D">
        <w:rPr>
          <w:sz w:val="22"/>
          <w:szCs w:val="22"/>
        </w:rPr>
        <w:t>In exiting Uu HARQ feedback behavior, the transmitter and receiver are one-to-one associated, i.e. for each transmission, there is at most one receiver, and at most one resource for HARQ feedback is needed.</w:t>
      </w:r>
      <w:r w:rsidR="0028070A">
        <w:rPr>
          <w:sz w:val="22"/>
          <w:szCs w:val="22"/>
        </w:rPr>
        <w:t xml:space="preserve"> </w:t>
      </w:r>
      <w:r w:rsidR="001F35F5">
        <w:rPr>
          <w:sz w:val="22"/>
          <w:szCs w:val="22"/>
        </w:rPr>
        <w:t xml:space="preserve">As </w:t>
      </w:r>
      <w:r w:rsidR="00F02A23">
        <w:rPr>
          <w:sz w:val="22"/>
          <w:szCs w:val="22"/>
        </w:rPr>
        <w:t xml:space="preserve">to groupcast, multiple receivers </w:t>
      </w:r>
      <w:r w:rsidR="00844B7E">
        <w:rPr>
          <w:sz w:val="22"/>
          <w:szCs w:val="22"/>
        </w:rPr>
        <w:t>need to</w:t>
      </w:r>
      <w:r w:rsidR="00F02A23">
        <w:rPr>
          <w:sz w:val="22"/>
          <w:szCs w:val="22"/>
        </w:rPr>
        <w:t xml:space="preserve"> feedback HARQ-ACK information</w:t>
      </w:r>
      <w:r w:rsidR="00844B7E">
        <w:rPr>
          <w:sz w:val="22"/>
          <w:szCs w:val="22"/>
        </w:rPr>
        <w:t>, and there are 3 possible options</w:t>
      </w:r>
      <w:r w:rsidR="00987B03">
        <w:rPr>
          <w:sz w:val="22"/>
          <w:szCs w:val="22"/>
        </w:rPr>
        <w:t xml:space="preserve"> for feedback resource allocation</w:t>
      </w:r>
      <w:r w:rsidR="00844B7E">
        <w:rPr>
          <w:sz w:val="22"/>
          <w:szCs w:val="22"/>
        </w:rPr>
        <w:t>:</w:t>
      </w:r>
    </w:p>
    <w:p w14:paraId="35F4EA5E" w14:textId="77777777" w:rsidR="00C44F80" w:rsidRDefault="00C44F80" w:rsidP="001F35F5">
      <w:pPr>
        <w:jc w:val="both"/>
        <w:rPr>
          <w:sz w:val="22"/>
          <w:szCs w:val="22"/>
        </w:rPr>
      </w:pPr>
    </w:p>
    <w:p w14:paraId="4EB23934" w14:textId="3757BAC1" w:rsidR="00844B7E" w:rsidRPr="00E5158E" w:rsidRDefault="00844B7E" w:rsidP="00E5158E">
      <w:pPr>
        <w:pStyle w:val="a5"/>
        <w:numPr>
          <w:ilvl w:val="0"/>
          <w:numId w:val="11"/>
        </w:numPr>
        <w:jc w:val="both"/>
        <w:rPr>
          <w:rFonts w:ascii="Times New Roman" w:hAnsi="Times New Roman"/>
        </w:rPr>
      </w:pPr>
      <w:r w:rsidRPr="00E5158E">
        <w:rPr>
          <w:rFonts w:ascii="Times New Roman" w:hAnsi="Times New Roman"/>
        </w:rPr>
        <w:t xml:space="preserve">Option 1: One resource for all receivers, </w:t>
      </w:r>
      <w:r w:rsidR="0017442E" w:rsidRPr="00E5158E">
        <w:rPr>
          <w:rFonts w:ascii="Times New Roman" w:hAnsi="Times New Roman"/>
        </w:rPr>
        <w:t>one receiver transmits one signal on the resource only if it is NACK</w:t>
      </w:r>
      <w:r w:rsidRPr="00E5158E">
        <w:rPr>
          <w:rFonts w:ascii="Times New Roman" w:hAnsi="Times New Roman"/>
        </w:rPr>
        <w:t>;</w:t>
      </w:r>
    </w:p>
    <w:p w14:paraId="7FA4C8B0" w14:textId="708C861A" w:rsidR="001F35F5" w:rsidRPr="00E5158E" w:rsidRDefault="00844B7E" w:rsidP="00E5158E">
      <w:pPr>
        <w:pStyle w:val="a5"/>
        <w:numPr>
          <w:ilvl w:val="0"/>
          <w:numId w:val="11"/>
        </w:numPr>
        <w:jc w:val="both"/>
        <w:rPr>
          <w:rFonts w:ascii="Times New Roman" w:hAnsi="Times New Roman"/>
        </w:rPr>
      </w:pPr>
      <w:r w:rsidRPr="00E5158E">
        <w:rPr>
          <w:rFonts w:ascii="Times New Roman" w:hAnsi="Times New Roman"/>
        </w:rPr>
        <w:t xml:space="preserve">Option 2: Two resources, one receiver </w:t>
      </w:r>
      <w:r w:rsidR="00235D23" w:rsidRPr="00E5158E">
        <w:rPr>
          <w:rFonts w:ascii="Times New Roman" w:hAnsi="Times New Roman"/>
        </w:rPr>
        <w:t>transmits a signal</w:t>
      </w:r>
      <w:r w:rsidRPr="00E5158E">
        <w:rPr>
          <w:rFonts w:ascii="Times New Roman" w:hAnsi="Times New Roman"/>
        </w:rPr>
        <w:t xml:space="preserve"> on one resource</w:t>
      </w:r>
      <w:r w:rsidR="00235D23" w:rsidRPr="00E5158E">
        <w:rPr>
          <w:rFonts w:ascii="Times New Roman" w:hAnsi="Times New Roman"/>
        </w:rPr>
        <w:t xml:space="preserve"> if it is ACK</w:t>
      </w:r>
      <w:r w:rsidRPr="00E5158E">
        <w:rPr>
          <w:rFonts w:ascii="Times New Roman" w:hAnsi="Times New Roman"/>
        </w:rPr>
        <w:t xml:space="preserve">, </w:t>
      </w:r>
      <w:r w:rsidR="00235D23" w:rsidRPr="00E5158E">
        <w:rPr>
          <w:rFonts w:ascii="Times New Roman" w:hAnsi="Times New Roman"/>
        </w:rPr>
        <w:t>and transmit a signal on the other resource if it is NACK</w:t>
      </w:r>
      <w:r w:rsidRPr="00E5158E">
        <w:rPr>
          <w:rFonts w:ascii="Times New Roman" w:hAnsi="Times New Roman"/>
        </w:rPr>
        <w:t>;</w:t>
      </w:r>
    </w:p>
    <w:p w14:paraId="148E805A" w14:textId="3939FEBC" w:rsidR="00844B7E" w:rsidRPr="00E5158E" w:rsidRDefault="00844B7E" w:rsidP="00E5158E">
      <w:pPr>
        <w:pStyle w:val="a5"/>
        <w:numPr>
          <w:ilvl w:val="0"/>
          <w:numId w:val="11"/>
        </w:numPr>
        <w:jc w:val="both"/>
        <w:rPr>
          <w:rFonts w:ascii="Times New Roman" w:hAnsi="Times New Roman"/>
        </w:rPr>
      </w:pPr>
      <w:r w:rsidRPr="00E5158E">
        <w:rPr>
          <w:rFonts w:ascii="Times New Roman" w:hAnsi="Times New Roman"/>
        </w:rPr>
        <w:t>Option 3: dedicated resource for each receiver</w:t>
      </w:r>
      <w:r w:rsidR="00235D23" w:rsidRPr="00E5158E">
        <w:rPr>
          <w:rFonts w:ascii="Times New Roman" w:hAnsi="Times New Roman"/>
        </w:rPr>
        <w:t>, one receiver transmits ACK/NACK correspondingly on the resource</w:t>
      </w:r>
      <w:r w:rsidRPr="00E5158E">
        <w:rPr>
          <w:rFonts w:ascii="Times New Roman" w:hAnsi="Times New Roman"/>
        </w:rPr>
        <w:t>;</w:t>
      </w:r>
    </w:p>
    <w:p w14:paraId="4C1A4AAB" w14:textId="77777777" w:rsidR="001F17B0" w:rsidRDefault="001F17B0" w:rsidP="009454DD">
      <w:pPr>
        <w:jc w:val="both"/>
        <w:rPr>
          <w:sz w:val="22"/>
          <w:szCs w:val="22"/>
        </w:rPr>
      </w:pPr>
    </w:p>
    <w:p w14:paraId="6DCF4678" w14:textId="390C2685" w:rsidR="00602684" w:rsidRDefault="00D0007D" w:rsidP="009454DD">
      <w:pPr>
        <w:jc w:val="both"/>
        <w:rPr>
          <w:sz w:val="22"/>
          <w:szCs w:val="22"/>
        </w:rPr>
      </w:pPr>
      <w:r>
        <w:rPr>
          <w:sz w:val="22"/>
          <w:szCs w:val="22"/>
        </w:rPr>
        <w:t xml:space="preserve">Option 1 and Option2 can reduce the resource overhead, however, these two options cannot identify some receivers that </w:t>
      </w:r>
      <w:r w:rsidR="00875244">
        <w:rPr>
          <w:sz w:val="22"/>
          <w:szCs w:val="22"/>
        </w:rPr>
        <w:t>missed the PSC</w:t>
      </w:r>
      <w:r>
        <w:rPr>
          <w:sz w:val="22"/>
          <w:szCs w:val="22"/>
        </w:rPr>
        <w:t>CH (which will not feedback either NACK or ACK)</w:t>
      </w:r>
      <w:r w:rsidR="00875244">
        <w:rPr>
          <w:sz w:val="22"/>
          <w:szCs w:val="22"/>
        </w:rPr>
        <w:t xml:space="preserve">. To ensure the reliability, Option 3 should be considered for groupcast HARQ feedback. When the number </w:t>
      </w:r>
      <w:r w:rsidR="00C4490D">
        <w:rPr>
          <w:sz w:val="22"/>
          <w:szCs w:val="22"/>
        </w:rPr>
        <w:t>of receivers in a group</w:t>
      </w:r>
      <w:r w:rsidR="00875244">
        <w:rPr>
          <w:sz w:val="22"/>
          <w:szCs w:val="22"/>
        </w:rPr>
        <w:t>cast session is large, the HARQ feedback functionality can be disabled to reduce the feedback resource overhead.</w:t>
      </w:r>
    </w:p>
    <w:p w14:paraId="0C060273" w14:textId="77777777" w:rsidR="001F35F5" w:rsidRPr="006055AB" w:rsidRDefault="001F35F5" w:rsidP="009454DD">
      <w:pPr>
        <w:jc w:val="both"/>
        <w:rPr>
          <w:sz w:val="22"/>
          <w:szCs w:val="22"/>
        </w:rPr>
      </w:pPr>
    </w:p>
    <w:p w14:paraId="09F2B7EA" w14:textId="77777777" w:rsidR="00705A3A" w:rsidRPr="006055AB" w:rsidRDefault="00602684" w:rsidP="004D2AB8">
      <w:pPr>
        <w:spacing w:after="120"/>
        <w:jc w:val="both"/>
        <w:rPr>
          <w:b/>
          <w:i/>
          <w:sz w:val="22"/>
          <w:szCs w:val="22"/>
        </w:rPr>
      </w:pPr>
      <w:r w:rsidRPr="006055AB">
        <w:rPr>
          <w:b/>
          <w:i/>
          <w:sz w:val="22"/>
          <w:szCs w:val="22"/>
        </w:rPr>
        <w:t xml:space="preserve">Proposal </w:t>
      </w:r>
      <w:r w:rsidR="00705A3A" w:rsidRPr="006055AB">
        <w:rPr>
          <w:b/>
          <w:i/>
          <w:sz w:val="22"/>
          <w:szCs w:val="22"/>
        </w:rPr>
        <w:t>1</w:t>
      </w:r>
      <w:r w:rsidRPr="006055AB">
        <w:rPr>
          <w:b/>
          <w:i/>
          <w:sz w:val="22"/>
          <w:szCs w:val="22"/>
        </w:rPr>
        <w:t xml:space="preserve">: </w:t>
      </w:r>
    </w:p>
    <w:p w14:paraId="075250C7" w14:textId="066A6E3B" w:rsidR="009C2388" w:rsidRPr="006055AB" w:rsidRDefault="00964340" w:rsidP="00946724">
      <w:pPr>
        <w:pStyle w:val="a5"/>
        <w:numPr>
          <w:ilvl w:val="0"/>
          <w:numId w:val="3"/>
        </w:numPr>
        <w:jc w:val="both"/>
        <w:rPr>
          <w:rFonts w:ascii="Times New Roman" w:hAnsi="Times New Roman"/>
          <w:b/>
          <w:i/>
        </w:rPr>
      </w:pPr>
      <w:r>
        <w:rPr>
          <w:rFonts w:ascii="Times New Roman" w:hAnsi="Times New Roman"/>
          <w:b/>
          <w:i/>
        </w:rPr>
        <w:t xml:space="preserve">Use dedicated HARQ feedback resource for each receiver </w:t>
      </w:r>
      <w:r w:rsidR="00C4490D">
        <w:rPr>
          <w:rFonts w:ascii="Times New Roman" w:hAnsi="Times New Roman"/>
          <w:b/>
          <w:i/>
        </w:rPr>
        <w:t>in group</w:t>
      </w:r>
      <w:r>
        <w:rPr>
          <w:rFonts w:ascii="Times New Roman" w:hAnsi="Times New Roman"/>
          <w:b/>
          <w:i/>
        </w:rPr>
        <w:t>cast</w:t>
      </w:r>
      <w:r w:rsidR="00681BB2">
        <w:rPr>
          <w:rFonts w:ascii="Times New Roman" w:hAnsi="Times New Roman"/>
          <w:b/>
          <w:i/>
        </w:rPr>
        <w:t>.</w:t>
      </w:r>
    </w:p>
    <w:p w14:paraId="260FC3CB" w14:textId="77777777" w:rsidR="009E4501" w:rsidRPr="00BA072C" w:rsidRDefault="009E4501" w:rsidP="009E4501">
      <w:pPr>
        <w:spacing w:before="240" w:after="120"/>
        <w:jc w:val="both"/>
        <w:rPr>
          <w:b/>
          <w:sz w:val="22"/>
          <w:szCs w:val="22"/>
          <w:u w:val="single"/>
        </w:rPr>
      </w:pPr>
      <w:r>
        <w:rPr>
          <w:b/>
          <w:sz w:val="22"/>
          <w:szCs w:val="22"/>
          <w:u w:val="single"/>
        </w:rPr>
        <w:t xml:space="preserve">Sidelink </w:t>
      </w:r>
      <w:r w:rsidRPr="00BA072C">
        <w:rPr>
          <w:b/>
          <w:sz w:val="22"/>
          <w:szCs w:val="22"/>
          <w:u w:val="single"/>
        </w:rPr>
        <w:t xml:space="preserve">CSI </w:t>
      </w:r>
    </w:p>
    <w:p w14:paraId="62EA37CA" w14:textId="398F9C29" w:rsidR="009E4501" w:rsidRPr="006055AB" w:rsidRDefault="009E4501" w:rsidP="009E4501">
      <w:pPr>
        <w:jc w:val="both"/>
        <w:rPr>
          <w:sz w:val="22"/>
          <w:szCs w:val="22"/>
        </w:rPr>
      </w:pPr>
      <w:r>
        <w:rPr>
          <w:sz w:val="22"/>
          <w:szCs w:val="22"/>
        </w:rPr>
        <w:t xml:space="preserve">CQI can reflect the channel condition between transmitter and receiver as well as the interference level at the receiver, this information is necessary for link adaption.  As interference level at the transmitter and receiver may not be independent, CQI feedback (rather than estimated based on reciprocity) for sidelink is desirable to be supported for both sidelink unicast and groupcast. </w:t>
      </w:r>
      <w:r w:rsidR="00ED6118">
        <w:rPr>
          <w:sz w:val="22"/>
          <w:szCs w:val="22"/>
        </w:rPr>
        <w:t>In order to track the fast varying channel</w:t>
      </w:r>
      <w:r w:rsidR="00AF2DE0">
        <w:rPr>
          <w:rFonts w:hint="eastAsia"/>
          <w:sz w:val="22"/>
          <w:szCs w:val="22"/>
        </w:rPr>
        <w:t xml:space="preserve">, CQI </w:t>
      </w:r>
      <w:r w:rsidR="00AF2DE0">
        <w:rPr>
          <w:sz w:val="22"/>
          <w:szCs w:val="22"/>
        </w:rPr>
        <w:t>should</w:t>
      </w:r>
      <w:r w:rsidR="00AF2DE0">
        <w:rPr>
          <w:rFonts w:hint="eastAsia"/>
          <w:sz w:val="22"/>
          <w:szCs w:val="22"/>
        </w:rPr>
        <w:t xml:space="preserve"> </w:t>
      </w:r>
      <w:r w:rsidR="00AF2DE0">
        <w:rPr>
          <w:sz w:val="22"/>
          <w:szCs w:val="22"/>
        </w:rPr>
        <w:t xml:space="preserve">be considered as one part of SFCI and to be conveyed via physical channel. </w:t>
      </w:r>
      <w:r w:rsidR="00262FCA">
        <w:rPr>
          <w:sz w:val="22"/>
          <w:szCs w:val="22"/>
        </w:rPr>
        <w:t xml:space="preserve">PMI and RI are necessary for support of spatial multiplexing, to manage the unicast/groupcast link, RSRP is also useful, however, these information </w:t>
      </w:r>
      <w:r w:rsidR="00CA5784">
        <w:rPr>
          <w:sz w:val="22"/>
          <w:szCs w:val="22"/>
        </w:rPr>
        <w:t>are possible to be estimated based on channel reciprocity.</w:t>
      </w:r>
    </w:p>
    <w:p w14:paraId="4E6B3A71" w14:textId="77777777" w:rsidR="009E4501" w:rsidRPr="006055AB" w:rsidRDefault="009E4501" w:rsidP="009E4501">
      <w:pPr>
        <w:spacing w:before="240" w:after="60"/>
        <w:jc w:val="both"/>
        <w:rPr>
          <w:b/>
          <w:i/>
          <w:sz w:val="22"/>
          <w:szCs w:val="22"/>
        </w:rPr>
      </w:pPr>
      <w:r w:rsidRPr="006055AB">
        <w:rPr>
          <w:b/>
          <w:i/>
          <w:sz w:val="22"/>
          <w:szCs w:val="22"/>
        </w:rPr>
        <w:lastRenderedPageBreak/>
        <w:t xml:space="preserve">Proposal 2: </w:t>
      </w:r>
    </w:p>
    <w:p w14:paraId="02ADD6C6" w14:textId="5519D875" w:rsidR="009E4501" w:rsidRDefault="00AD2A73" w:rsidP="009E4501">
      <w:pPr>
        <w:pStyle w:val="a5"/>
        <w:numPr>
          <w:ilvl w:val="0"/>
          <w:numId w:val="4"/>
        </w:numPr>
        <w:jc w:val="both"/>
        <w:rPr>
          <w:rFonts w:ascii="Times New Roman" w:hAnsi="Times New Roman"/>
          <w:b/>
          <w:i/>
        </w:rPr>
      </w:pPr>
      <w:r>
        <w:rPr>
          <w:rFonts w:ascii="Times New Roman" w:hAnsi="Times New Roman"/>
          <w:b/>
          <w:i/>
        </w:rPr>
        <w:t>At least CQI should be included in SFCI</w:t>
      </w:r>
      <w:r w:rsidR="00681BB2">
        <w:rPr>
          <w:rFonts w:ascii="Times New Roman" w:hAnsi="Times New Roman"/>
          <w:b/>
          <w:i/>
        </w:rPr>
        <w:t>.</w:t>
      </w:r>
    </w:p>
    <w:p w14:paraId="19D1E1B4" w14:textId="77777777" w:rsidR="009E4501" w:rsidRPr="009E4501" w:rsidRDefault="009E4501" w:rsidP="005D0863">
      <w:pPr>
        <w:spacing w:before="240" w:after="120"/>
        <w:jc w:val="both"/>
        <w:rPr>
          <w:b/>
          <w:u w:val="single"/>
          <w:lang w:val="en-AU"/>
        </w:rPr>
      </w:pPr>
    </w:p>
    <w:p w14:paraId="60177917" w14:textId="08F77F0E" w:rsidR="00602684" w:rsidRPr="00BA072C" w:rsidRDefault="00BA072C" w:rsidP="005D0863">
      <w:pPr>
        <w:spacing w:before="240" w:after="120"/>
        <w:jc w:val="both"/>
        <w:rPr>
          <w:b/>
          <w:u w:val="single"/>
        </w:rPr>
      </w:pPr>
      <w:r w:rsidRPr="00BA072C">
        <w:rPr>
          <w:b/>
          <w:u w:val="single"/>
        </w:rPr>
        <w:t>Open loop and/or closed-loop power control</w:t>
      </w:r>
    </w:p>
    <w:p w14:paraId="34624B1F" w14:textId="00707CB0" w:rsidR="000B23BE" w:rsidRDefault="00045E57" w:rsidP="00045E57">
      <w:pPr>
        <w:jc w:val="both"/>
        <w:rPr>
          <w:sz w:val="22"/>
          <w:szCs w:val="22"/>
        </w:rPr>
      </w:pPr>
      <w:r>
        <w:rPr>
          <w:sz w:val="22"/>
          <w:szCs w:val="22"/>
        </w:rPr>
        <w:t>In LTE V2X, transmission power of a UE may be subject to open loop power control mechanisms with power control parameters configured by eNB or pre-configured. In the mechanism, the</w:t>
      </w:r>
      <w:r w:rsidRPr="00045E57">
        <w:rPr>
          <w:sz w:val="22"/>
          <w:szCs w:val="22"/>
        </w:rPr>
        <w:t xml:space="preserve"> pathloss between the </w:t>
      </w:r>
      <w:r>
        <w:rPr>
          <w:sz w:val="22"/>
          <w:szCs w:val="22"/>
        </w:rPr>
        <w:t>UE and the eNB (rather than the pathloss on sidelink)</w:t>
      </w:r>
      <w:r w:rsidRPr="00045E57">
        <w:rPr>
          <w:sz w:val="22"/>
          <w:szCs w:val="22"/>
        </w:rPr>
        <w:t xml:space="preserve"> </w:t>
      </w:r>
      <w:r>
        <w:rPr>
          <w:sz w:val="22"/>
          <w:szCs w:val="22"/>
        </w:rPr>
        <w:t xml:space="preserve">is used to calculate the transmission power, which is helpful to control the interference to </w:t>
      </w:r>
      <w:r w:rsidRPr="00045E57">
        <w:rPr>
          <w:sz w:val="22"/>
          <w:szCs w:val="22"/>
        </w:rPr>
        <w:t xml:space="preserve">cellular uplink </w:t>
      </w:r>
      <w:r w:rsidR="007F0F6A">
        <w:rPr>
          <w:sz w:val="22"/>
          <w:szCs w:val="22"/>
        </w:rPr>
        <w:t>reception</w:t>
      </w:r>
      <w:r w:rsidRPr="00045E57">
        <w:rPr>
          <w:sz w:val="22"/>
          <w:szCs w:val="22"/>
        </w:rPr>
        <w:t xml:space="preserve">. </w:t>
      </w:r>
      <w:r w:rsidR="000B23BE">
        <w:rPr>
          <w:sz w:val="22"/>
          <w:szCs w:val="22"/>
        </w:rPr>
        <w:t xml:space="preserve">As NR V2X is possible to coexist with Uu in same carrier or adjacent carriers, such power control mechanism can be reused in NR V2X. </w:t>
      </w:r>
    </w:p>
    <w:p w14:paraId="2931F30D" w14:textId="77777777" w:rsidR="000B23BE" w:rsidRDefault="000B23BE" w:rsidP="00045E57">
      <w:pPr>
        <w:jc w:val="both"/>
        <w:rPr>
          <w:sz w:val="22"/>
          <w:szCs w:val="22"/>
        </w:rPr>
      </w:pPr>
    </w:p>
    <w:p w14:paraId="169087BD" w14:textId="347697FD" w:rsidR="00045E57" w:rsidRDefault="000B23BE" w:rsidP="00045E57">
      <w:pPr>
        <w:jc w:val="both"/>
        <w:rPr>
          <w:sz w:val="22"/>
          <w:szCs w:val="22"/>
        </w:rPr>
      </w:pPr>
      <w:r>
        <w:rPr>
          <w:sz w:val="22"/>
          <w:szCs w:val="22"/>
        </w:rPr>
        <w:t>However, this power control mechanism has</w:t>
      </w:r>
      <w:r w:rsidR="00045E57" w:rsidRPr="00045E57">
        <w:rPr>
          <w:sz w:val="22"/>
          <w:szCs w:val="22"/>
        </w:rPr>
        <w:t xml:space="preserve"> not taken link budget of a sidelink into consideration, and cannot </w:t>
      </w:r>
      <w:r>
        <w:rPr>
          <w:sz w:val="22"/>
          <w:szCs w:val="22"/>
        </w:rPr>
        <w:t>guarantee</w:t>
      </w:r>
      <w:r w:rsidR="00045E57" w:rsidRPr="00045E57">
        <w:rPr>
          <w:sz w:val="22"/>
          <w:szCs w:val="22"/>
        </w:rPr>
        <w:t xml:space="preserve"> optimal sidelink transmission </w:t>
      </w:r>
      <w:r>
        <w:rPr>
          <w:sz w:val="22"/>
          <w:szCs w:val="22"/>
        </w:rPr>
        <w:t xml:space="preserve">power on sidelink. E.g. in typical unicast and groupcast use cases, the transmitter and receiver may be </w:t>
      </w:r>
      <w:r w:rsidR="00047038">
        <w:rPr>
          <w:sz w:val="22"/>
          <w:szCs w:val="22"/>
        </w:rPr>
        <w:t xml:space="preserve">very </w:t>
      </w:r>
      <w:r>
        <w:rPr>
          <w:sz w:val="22"/>
          <w:szCs w:val="22"/>
        </w:rPr>
        <w:t>close to each other, low</w:t>
      </w:r>
      <w:r w:rsidR="00047038">
        <w:rPr>
          <w:sz w:val="22"/>
          <w:szCs w:val="22"/>
        </w:rPr>
        <w:t>er transmission power may suffice for reliable reception, higher transmission power may cause more serious interference and impair the entire system. Hence, the receiving UE should be able to further contro</w:t>
      </w:r>
      <w:r w:rsidR="001E6823">
        <w:rPr>
          <w:sz w:val="22"/>
          <w:szCs w:val="22"/>
        </w:rPr>
        <w:t>l the power of transmitting UE such that the transmission power can be adapted to the sidelink status. In particular, the receiving UE can provide open loop power control parameters semi-statically to the transmitting UE to set the basic transmission power, and adjust the transmission power dynamically via p</w:t>
      </w:r>
      <w:r w:rsidR="007F0F6A">
        <w:rPr>
          <w:sz w:val="22"/>
          <w:szCs w:val="22"/>
        </w:rPr>
        <w:t>ower control command</w:t>
      </w:r>
      <w:r w:rsidR="001E6823">
        <w:rPr>
          <w:sz w:val="22"/>
          <w:szCs w:val="22"/>
        </w:rPr>
        <w:t xml:space="preserve">. </w:t>
      </w:r>
    </w:p>
    <w:p w14:paraId="299C8650" w14:textId="77777777" w:rsidR="00192683" w:rsidRPr="006055AB" w:rsidRDefault="00192683" w:rsidP="00192683">
      <w:pPr>
        <w:spacing w:before="240" w:after="60"/>
        <w:jc w:val="both"/>
        <w:rPr>
          <w:b/>
          <w:i/>
          <w:sz w:val="22"/>
          <w:szCs w:val="22"/>
        </w:rPr>
      </w:pPr>
      <w:r w:rsidRPr="006055AB">
        <w:rPr>
          <w:b/>
          <w:i/>
          <w:sz w:val="22"/>
          <w:szCs w:val="22"/>
        </w:rPr>
        <w:t xml:space="preserve">Proposal 3: </w:t>
      </w:r>
    </w:p>
    <w:p w14:paraId="74D978AF" w14:textId="77777777" w:rsidR="00192683" w:rsidRDefault="00192683" w:rsidP="00192683">
      <w:pPr>
        <w:pStyle w:val="a5"/>
        <w:numPr>
          <w:ilvl w:val="0"/>
          <w:numId w:val="4"/>
        </w:numPr>
        <w:jc w:val="both"/>
        <w:rPr>
          <w:rFonts w:ascii="Times New Roman" w:hAnsi="Times New Roman"/>
          <w:b/>
          <w:i/>
        </w:rPr>
      </w:pPr>
      <w:r>
        <w:rPr>
          <w:rFonts w:ascii="Times New Roman" w:hAnsi="Times New Roman"/>
          <w:b/>
          <w:i/>
        </w:rPr>
        <w:t>Open loop power control mechanism in LTE V2X should be reused for NR V2X</w:t>
      </w:r>
      <w:r w:rsidRPr="006055AB">
        <w:rPr>
          <w:rFonts w:ascii="Times New Roman" w:hAnsi="Times New Roman"/>
          <w:b/>
          <w:i/>
        </w:rPr>
        <w:t>;</w:t>
      </w:r>
    </w:p>
    <w:p w14:paraId="4B6B01AF" w14:textId="0F34A141" w:rsidR="00192683" w:rsidRPr="00B42678" w:rsidRDefault="00192683" w:rsidP="00045E57">
      <w:pPr>
        <w:pStyle w:val="a5"/>
        <w:numPr>
          <w:ilvl w:val="0"/>
          <w:numId w:val="4"/>
        </w:numPr>
        <w:jc w:val="both"/>
        <w:rPr>
          <w:rFonts w:ascii="Times New Roman" w:hAnsi="Times New Roman"/>
          <w:b/>
          <w:i/>
        </w:rPr>
      </w:pPr>
      <w:r>
        <w:rPr>
          <w:rFonts w:ascii="Times New Roman" w:hAnsi="Times New Roman"/>
          <w:b/>
          <w:i/>
        </w:rPr>
        <w:t>Define a new power control mechanism to enable the receiving UE to control the power of transmitting UE.</w:t>
      </w:r>
      <w:r w:rsidRPr="006055AB">
        <w:rPr>
          <w:rFonts w:ascii="Times New Roman" w:hAnsi="Times New Roman"/>
          <w:b/>
          <w:i/>
        </w:rPr>
        <w:t xml:space="preserve"> </w:t>
      </w:r>
    </w:p>
    <w:p w14:paraId="7A1A11B7" w14:textId="240EA8F1" w:rsidR="00192683" w:rsidRDefault="00192683" w:rsidP="00192683">
      <w:pPr>
        <w:spacing w:before="240" w:after="120"/>
        <w:jc w:val="both"/>
        <w:rPr>
          <w:b/>
          <w:u w:val="single"/>
        </w:rPr>
      </w:pPr>
      <w:r>
        <w:rPr>
          <w:rFonts w:hint="eastAsia"/>
          <w:b/>
          <w:u w:val="single"/>
        </w:rPr>
        <w:t>SFCI</w:t>
      </w:r>
      <w:r>
        <w:rPr>
          <w:b/>
          <w:u w:val="single"/>
        </w:rPr>
        <w:t xml:space="preserve"> </w:t>
      </w:r>
      <w:r>
        <w:rPr>
          <w:rFonts w:hint="eastAsia"/>
          <w:b/>
          <w:u w:val="single"/>
        </w:rPr>
        <w:t>feed</w:t>
      </w:r>
      <w:r>
        <w:rPr>
          <w:b/>
          <w:u w:val="single"/>
        </w:rPr>
        <w:t>back</w:t>
      </w:r>
    </w:p>
    <w:p w14:paraId="53394065" w14:textId="1A848712" w:rsidR="00192683" w:rsidRPr="00045E57" w:rsidRDefault="006A565B" w:rsidP="00192683">
      <w:pPr>
        <w:jc w:val="both"/>
        <w:rPr>
          <w:sz w:val="22"/>
          <w:szCs w:val="22"/>
        </w:rPr>
      </w:pPr>
      <w:r>
        <w:rPr>
          <w:sz w:val="22"/>
          <w:szCs w:val="22"/>
        </w:rPr>
        <w:t xml:space="preserve">SFCI may include HARQ-ACK, CAI, power control command, etc. </w:t>
      </w:r>
      <w:r w:rsidR="00192683">
        <w:rPr>
          <w:sz w:val="22"/>
          <w:szCs w:val="22"/>
        </w:rPr>
        <w:t>In a slot</w:t>
      </w:r>
      <w:r>
        <w:rPr>
          <w:sz w:val="22"/>
          <w:szCs w:val="22"/>
        </w:rPr>
        <w:t>, depending on which kinds of SFCI are transmitted,</w:t>
      </w:r>
      <w:r w:rsidR="00192683">
        <w:rPr>
          <w:sz w:val="22"/>
          <w:szCs w:val="22"/>
        </w:rPr>
        <w:t xml:space="preserve"> the number of</w:t>
      </w:r>
      <w:r w:rsidR="00192683" w:rsidRPr="00443651">
        <w:rPr>
          <w:sz w:val="22"/>
          <w:szCs w:val="22"/>
        </w:rPr>
        <w:t xml:space="preserve"> bits </w:t>
      </w:r>
      <w:r>
        <w:rPr>
          <w:sz w:val="22"/>
          <w:szCs w:val="22"/>
        </w:rPr>
        <w:t xml:space="preserve">that need to be fed back </w:t>
      </w:r>
      <w:r w:rsidR="00192683">
        <w:rPr>
          <w:sz w:val="22"/>
          <w:szCs w:val="22"/>
        </w:rPr>
        <w:t xml:space="preserve">may vary significantly. In this case it is not efficient to use PSCCH (capacity is fixed) to convey the feedback information bits. </w:t>
      </w:r>
      <w:r w:rsidR="00192683" w:rsidRPr="00443651">
        <w:rPr>
          <w:sz w:val="22"/>
          <w:szCs w:val="22"/>
        </w:rPr>
        <w:t xml:space="preserve">Furthermore, the unicast traffic may be asymmetric, on the slot </w:t>
      </w:r>
      <w:r w:rsidR="00192683">
        <w:rPr>
          <w:sz w:val="22"/>
          <w:szCs w:val="22"/>
        </w:rPr>
        <w:t xml:space="preserve">for information feedback </w:t>
      </w:r>
      <w:r w:rsidR="00192683" w:rsidRPr="00443651">
        <w:rPr>
          <w:sz w:val="22"/>
          <w:szCs w:val="22"/>
        </w:rPr>
        <w:t xml:space="preserve">the UE may not have data to transmit, therefore the </w:t>
      </w:r>
      <w:r w:rsidR="00192683">
        <w:rPr>
          <w:sz w:val="22"/>
          <w:szCs w:val="22"/>
        </w:rPr>
        <w:t>feedback information</w:t>
      </w:r>
      <w:r w:rsidR="00192683" w:rsidRPr="00443651">
        <w:rPr>
          <w:sz w:val="22"/>
          <w:szCs w:val="22"/>
        </w:rPr>
        <w:t xml:space="preserve"> bits cannot be always piggybacked in PSSCH.</w:t>
      </w:r>
      <w:r w:rsidR="00192683">
        <w:rPr>
          <w:sz w:val="22"/>
          <w:szCs w:val="22"/>
        </w:rPr>
        <w:t xml:space="preserve"> In view of above, a sidelink feedback channel should be specified to accommodate the feedback information.</w:t>
      </w:r>
    </w:p>
    <w:p w14:paraId="0EB9F43B" w14:textId="77777777" w:rsidR="00192683" w:rsidRDefault="00192683" w:rsidP="00192683">
      <w:pPr>
        <w:jc w:val="both"/>
        <w:rPr>
          <w:sz w:val="22"/>
          <w:szCs w:val="22"/>
        </w:rPr>
      </w:pPr>
    </w:p>
    <w:p w14:paraId="54260939" w14:textId="0747AF20" w:rsidR="00192683" w:rsidRDefault="00192683" w:rsidP="00192683">
      <w:pPr>
        <w:jc w:val="both"/>
        <w:rPr>
          <w:sz w:val="22"/>
          <w:szCs w:val="22"/>
        </w:rPr>
      </w:pPr>
      <w:r>
        <w:rPr>
          <w:sz w:val="22"/>
          <w:szCs w:val="22"/>
        </w:rPr>
        <w:t xml:space="preserve">The physical resource for the sidelink feedback channel can be on sidelink, in this case, the resource can be one-to-one associated with a PSCCH resource, i.e. after a UE transmits a PSCCH on one slot, it should monitor the corresponding physical resource for HARQ-ACK and other feedback information. In mode 1, the physical resource for </w:t>
      </w:r>
      <w:r w:rsidR="002F349A">
        <w:rPr>
          <w:sz w:val="22"/>
          <w:szCs w:val="22"/>
        </w:rPr>
        <w:t>the feedback channel</w:t>
      </w:r>
      <w:r>
        <w:rPr>
          <w:sz w:val="22"/>
          <w:szCs w:val="22"/>
        </w:rPr>
        <w:t xml:space="preserve"> can be allocated by base station along with the PSCCH resource. In mode 2, some rules are needed to ensure that the physical resource is available at the receiving UE when it feedback </w:t>
      </w:r>
      <w:r w:rsidR="002F349A">
        <w:rPr>
          <w:sz w:val="22"/>
          <w:szCs w:val="22"/>
        </w:rPr>
        <w:t>SFCI</w:t>
      </w:r>
      <w:r>
        <w:rPr>
          <w:sz w:val="22"/>
          <w:szCs w:val="22"/>
        </w:rPr>
        <w:t xml:space="preserve">.  </w:t>
      </w:r>
    </w:p>
    <w:p w14:paraId="523CC4AC" w14:textId="77777777" w:rsidR="00192683" w:rsidRDefault="00192683" w:rsidP="00192683">
      <w:pPr>
        <w:jc w:val="both"/>
        <w:rPr>
          <w:sz w:val="22"/>
          <w:szCs w:val="22"/>
        </w:rPr>
      </w:pPr>
    </w:p>
    <w:p w14:paraId="0051D11B" w14:textId="3A750208" w:rsidR="00192683" w:rsidRDefault="00192683" w:rsidP="00192683">
      <w:pPr>
        <w:jc w:val="both"/>
        <w:rPr>
          <w:sz w:val="22"/>
          <w:szCs w:val="22"/>
        </w:rPr>
      </w:pPr>
      <w:r>
        <w:rPr>
          <w:sz w:val="22"/>
          <w:szCs w:val="22"/>
        </w:rPr>
        <w:t xml:space="preserve">In case of both the transmitter and the receiver are in coverage and RRC connected state, it is possible to assign the physical resource for </w:t>
      </w:r>
      <w:r w:rsidR="0034471B">
        <w:rPr>
          <w:sz w:val="22"/>
          <w:szCs w:val="22"/>
        </w:rPr>
        <w:t>SFCI</w:t>
      </w:r>
      <w:r>
        <w:rPr>
          <w:sz w:val="22"/>
          <w:szCs w:val="22"/>
        </w:rPr>
        <w:t xml:space="preserve"> feedback on uplink, as shown in Figure 1. This way can mitigate the half duplex constraints comparing to feeding back on sidelink. Furthermore, in case of mode 1, as the base station can get the </w:t>
      </w:r>
      <w:r w:rsidR="0000036C">
        <w:rPr>
          <w:sz w:val="22"/>
          <w:szCs w:val="22"/>
        </w:rPr>
        <w:t>SFCI</w:t>
      </w:r>
      <w:r>
        <w:rPr>
          <w:sz w:val="22"/>
          <w:szCs w:val="22"/>
        </w:rPr>
        <w:t xml:space="preserve"> feedback earlier</w:t>
      </w:r>
      <w:r w:rsidR="0000036C">
        <w:rPr>
          <w:sz w:val="22"/>
          <w:szCs w:val="22"/>
        </w:rPr>
        <w:t>, the RTT for sidelink scheduling can be reduced</w:t>
      </w:r>
      <w:r>
        <w:rPr>
          <w:sz w:val="22"/>
          <w:szCs w:val="22"/>
        </w:rPr>
        <w:t xml:space="preserve">.  The cost is that the number of RRC connections in a cell may increase. </w:t>
      </w:r>
    </w:p>
    <w:p w14:paraId="5DCFAB62" w14:textId="77777777" w:rsidR="00192683" w:rsidRDefault="00192683" w:rsidP="00192683">
      <w:pPr>
        <w:jc w:val="center"/>
        <w:rPr>
          <w:sz w:val="22"/>
          <w:szCs w:val="22"/>
        </w:rPr>
      </w:pPr>
      <w:r>
        <w:object w:dxaOrig="14531" w:dyaOrig="5681" w14:anchorId="004E3A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8pt;height:168.7pt" o:ole="">
            <v:imagedata r:id="rId8" o:title=""/>
          </v:shape>
          <o:OLEObject Type="Embed" ProgID="Visio.Drawing.15" ShapeID="_x0000_i1025" DrawAspect="Content" ObjectID="_1602655714" r:id="rId9"/>
        </w:object>
      </w:r>
    </w:p>
    <w:p w14:paraId="02EEBFC0" w14:textId="77777777" w:rsidR="00192683" w:rsidRDefault="00192683" w:rsidP="00192683">
      <w:pPr>
        <w:jc w:val="both"/>
        <w:rPr>
          <w:sz w:val="22"/>
          <w:szCs w:val="22"/>
        </w:rPr>
      </w:pPr>
    </w:p>
    <w:p w14:paraId="1C3ECEE4" w14:textId="77777777" w:rsidR="00192683" w:rsidRDefault="00192683" w:rsidP="00192683">
      <w:pPr>
        <w:jc w:val="both"/>
        <w:rPr>
          <w:sz w:val="22"/>
          <w:szCs w:val="22"/>
        </w:rPr>
      </w:pPr>
    </w:p>
    <w:p w14:paraId="3093C5C4" w14:textId="18B939D0" w:rsidR="00192683" w:rsidRPr="00727968" w:rsidRDefault="00192683" w:rsidP="00192683">
      <w:pPr>
        <w:spacing w:before="120" w:after="240"/>
        <w:jc w:val="center"/>
        <w:rPr>
          <w:b/>
          <w:sz w:val="22"/>
          <w:szCs w:val="22"/>
        </w:rPr>
      </w:pPr>
      <w:r w:rsidRPr="00727968">
        <w:rPr>
          <w:b/>
          <w:sz w:val="22"/>
          <w:szCs w:val="22"/>
        </w:rPr>
        <w:t xml:space="preserve">Figure 1 Possible ways for </w:t>
      </w:r>
      <w:r w:rsidR="00AE214A">
        <w:rPr>
          <w:b/>
          <w:sz w:val="22"/>
          <w:szCs w:val="22"/>
        </w:rPr>
        <w:t>SFCI</w:t>
      </w:r>
      <w:r w:rsidRPr="00727968">
        <w:rPr>
          <w:b/>
          <w:sz w:val="22"/>
          <w:szCs w:val="22"/>
        </w:rPr>
        <w:t xml:space="preserve"> feedback</w:t>
      </w:r>
    </w:p>
    <w:p w14:paraId="060B94F9" w14:textId="6991AD42" w:rsidR="00A22626" w:rsidRPr="006055AB" w:rsidRDefault="00A22626" w:rsidP="00A22626">
      <w:pPr>
        <w:spacing w:before="240" w:after="60"/>
        <w:jc w:val="both"/>
        <w:rPr>
          <w:b/>
          <w:i/>
          <w:sz w:val="22"/>
          <w:szCs w:val="22"/>
        </w:rPr>
      </w:pPr>
      <w:r w:rsidRPr="006055AB">
        <w:rPr>
          <w:b/>
          <w:i/>
          <w:sz w:val="22"/>
          <w:szCs w:val="22"/>
        </w:rPr>
        <w:t xml:space="preserve">Proposal </w:t>
      </w:r>
      <w:r w:rsidR="007052D5">
        <w:rPr>
          <w:b/>
          <w:i/>
          <w:sz w:val="22"/>
          <w:szCs w:val="22"/>
        </w:rPr>
        <w:t>4</w:t>
      </w:r>
      <w:r w:rsidRPr="006055AB">
        <w:rPr>
          <w:b/>
          <w:i/>
          <w:sz w:val="22"/>
          <w:szCs w:val="22"/>
        </w:rPr>
        <w:t xml:space="preserve">: </w:t>
      </w:r>
    </w:p>
    <w:p w14:paraId="63E127D3" w14:textId="0DD2AA06" w:rsidR="004D7D51" w:rsidRDefault="00DC7ABC" w:rsidP="004D7D51">
      <w:pPr>
        <w:pStyle w:val="a5"/>
        <w:numPr>
          <w:ilvl w:val="0"/>
          <w:numId w:val="4"/>
        </w:numPr>
        <w:jc w:val="both"/>
        <w:rPr>
          <w:rFonts w:ascii="Times New Roman" w:hAnsi="Times New Roman"/>
          <w:b/>
          <w:i/>
        </w:rPr>
      </w:pPr>
      <w:r>
        <w:rPr>
          <w:rFonts w:ascii="Times New Roman" w:hAnsi="Times New Roman"/>
          <w:b/>
          <w:i/>
        </w:rPr>
        <w:t>T</w:t>
      </w:r>
      <w:r w:rsidR="004D7D51">
        <w:rPr>
          <w:rFonts w:ascii="Times New Roman" w:hAnsi="Times New Roman"/>
          <w:b/>
          <w:i/>
        </w:rPr>
        <w:t xml:space="preserve">o specify a new sidelink physical channel for </w:t>
      </w:r>
      <w:r w:rsidR="00B42678">
        <w:rPr>
          <w:rFonts w:ascii="Times New Roman" w:hAnsi="Times New Roman"/>
          <w:b/>
          <w:i/>
        </w:rPr>
        <w:t xml:space="preserve">SFCI </w:t>
      </w:r>
      <w:r w:rsidR="004D7D51">
        <w:rPr>
          <w:rFonts w:ascii="Times New Roman" w:hAnsi="Times New Roman"/>
          <w:b/>
          <w:i/>
        </w:rPr>
        <w:t>feedback;</w:t>
      </w:r>
    </w:p>
    <w:p w14:paraId="6E1DCD65" w14:textId="628B934E" w:rsidR="00B42678" w:rsidRPr="004D7D51" w:rsidRDefault="00DC7ABC" w:rsidP="00B42678">
      <w:pPr>
        <w:pStyle w:val="a5"/>
        <w:numPr>
          <w:ilvl w:val="0"/>
          <w:numId w:val="4"/>
        </w:numPr>
        <w:jc w:val="both"/>
        <w:rPr>
          <w:rFonts w:ascii="Times New Roman" w:hAnsi="Times New Roman"/>
          <w:b/>
          <w:i/>
        </w:rPr>
      </w:pPr>
      <w:r>
        <w:rPr>
          <w:rFonts w:ascii="Times New Roman" w:hAnsi="Times New Roman"/>
          <w:b/>
          <w:i/>
        </w:rPr>
        <w:t xml:space="preserve">To support </w:t>
      </w:r>
      <w:r w:rsidR="00354E57">
        <w:rPr>
          <w:rFonts w:ascii="Times New Roman" w:hAnsi="Times New Roman"/>
          <w:b/>
          <w:i/>
        </w:rPr>
        <w:t>SFCI</w:t>
      </w:r>
      <w:r>
        <w:rPr>
          <w:rFonts w:ascii="Times New Roman" w:hAnsi="Times New Roman"/>
          <w:b/>
          <w:i/>
        </w:rPr>
        <w:t xml:space="preserve"> feedback</w:t>
      </w:r>
      <w:r w:rsidR="00B42678">
        <w:rPr>
          <w:rFonts w:ascii="Times New Roman" w:hAnsi="Times New Roman"/>
          <w:b/>
          <w:i/>
        </w:rPr>
        <w:t xml:space="preserve"> on both sidelink and uplink</w:t>
      </w:r>
      <w:r w:rsidR="00681BB2">
        <w:rPr>
          <w:rFonts w:ascii="Times New Roman" w:hAnsi="Times New Roman"/>
          <w:b/>
          <w:i/>
        </w:rPr>
        <w:t>.</w:t>
      </w:r>
    </w:p>
    <w:p w14:paraId="7DFF4723" w14:textId="77777777" w:rsidR="00A22626" w:rsidRPr="006055AB" w:rsidRDefault="00A22626" w:rsidP="005D0863">
      <w:pPr>
        <w:jc w:val="both"/>
        <w:rPr>
          <w:sz w:val="22"/>
          <w:szCs w:val="22"/>
          <w:lang w:val="en-AU"/>
        </w:rPr>
      </w:pPr>
    </w:p>
    <w:p w14:paraId="1C6EA802" w14:textId="59A657C5" w:rsidR="00044C54" w:rsidRPr="00BA072C" w:rsidRDefault="00BA072C" w:rsidP="00BA072C">
      <w:pPr>
        <w:spacing w:before="240" w:after="120"/>
        <w:jc w:val="both"/>
        <w:rPr>
          <w:b/>
          <w:u w:val="single"/>
        </w:rPr>
      </w:pPr>
      <w:r w:rsidRPr="00BA072C">
        <w:rPr>
          <w:b/>
          <w:u w:val="single"/>
        </w:rPr>
        <w:t>Link adaptation</w:t>
      </w:r>
    </w:p>
    <w:p w14:paraId="674FB808" w14:textId="71BDBE4B" w:rsidR="009C649F" w:rsidRDefault="002D6D39" w:rsidP="009C649F">
      <w:pPr>
        <w:jc w:val="both"/>
        <w:rPr>
          <w:sz w:val="22"/>
          <w:szCs w:val="22"/>
        </w:rPr>
      </w:pPr>
      <w:r>
        <w:rPr>
          <w:sz w:val="22"/>
          <w:szCs w:val="22"/>
        </w:rPr>
        <w:t xml:space="preserve">As discussed above, sidelink CSI can be fed back either to the base station or the transmitter, link adaption can be performed by base station or transmitter respectively. Just as Uu and LTE sidelink, link adaption behavior can be up to base station or UE, specification seems not necessary. </w:t>
      </w:r>
    </w:p>
    <w:p w14:paraId="57C3CFCB" w14:textId="45D7C3D5" w:rsidR="002D6D39" w:rsidRPr="006055AB" w:rsidRDefault="002D6D39" w:rsidP="002D6D39">
      <w:pPr>
        <w:spacing w:before="240" w:after="60"/>
        <w:jc w:val="both"/>
        <w:rPr>
          <w:b/>
          <w:i/>
          <w:sz w:val="22"/>
          <w:szCs w:val="22"/>
        </w:rPr>
      </w:pPr>
      <w:r w:rsidRPr="006055AB">
        <w:rPr>
          <w:b/>
          <w:i/>
          <w:sz w:val="22"/>
          <w:szCs w:val="22"/>
        </w:rPr>
        <w:t xml:space="preserve">Proposal </w:t>
      </w:r>
      <w:r w:rsidR="007052D5">
        <w:rPr>
          <w:b/>
          <w:i/>
          <w:sz w:val="22"/>
          <w:szCs w:val="22"/>
        </w:rPr>
        <w:t>5</w:t>
      </w:r>
      <w:r w:rsidRPr="006055AB">
        <w:rPr>
          <w:b/>
          <w:i/>
          <w:sz w:val="22"/>
          <w:szCs w:val="22"/>
        </w:rPr>
        <w:t xml:space="preserve">: </w:t>
      </w:r>
    </w:p>
    <w:p w14:paraId="50AC9886" w14:textId="770BBC51" w:rsidR="002D6D39" w:rsidRPr="006055AB" w:rsidRDefault="002D6D39" w:rsidP="00946724">
      <w:pPr>
        <w:pStyle w:val="a5"/>
        <w:numPr>
          <w:ilvl w:val="0"/>
          <w:numId w:val="4"/>
        </w:numPr>
        <w:jc w:val="both"/>
        <w:rPr>
          <w:rFonts w:ascii="Times New Roman" w:hAnsi="Times New Roman"/>
          <w:b/>
          <w:i/>
        </w:rPr>
      </w:pPr>
      <w:r>
        <w:rPr>
          <w:rFonts w:ascii="Times New Roman" w:hAnsi="Times New Roman"/>
          <w:b/>
          <w:i/>
        </w:rPr>
        <w:t>There is no need to specify link adaption behaviour for sidelink.</w:t>
      </w:r>
    </w:p>
    <w:p w14:paraId="306AE458" w14:textId="6A475DDB" w:rsidR="00BA072C" w:rsidRPr="00BA072C" w:rsidRDefault="00BA072C" w:rsidP="00BA072C">
      <w:pPr>
        <w:spacing w:before="240" w:after="120"/>
        <w:jc w:val="both"/>
        <w:rPr>
          <w:b/>
          <w:u w:val="single"/>
        </w:rPr>
      </w:pPr>
      <w:r w:rsidRPr="00BA072C">
        <w:rPr>
          <w:b/>
          <w:u w:val="single"/>
        </w:rPr>
        <w:t>Multi-antenna transmission scheme</w:t>
      </w:r>
    </w:p>
    <w:p w14:paraId="4FAEAC0E" w14:textId="5EF82A49" w:rsidR="00BA072C" w:rsidRDefault="00562AC4" w:rsidP="009C649F">
      <w:pPr>
        <w:jc w:val="both"/>
        <w:rPr>
          <w:sz w:val="22"/>
          <w:szCs w:val="22"/>
        </w:rPr>
      </w:pPr>
      <w:r>
        <w:rPr>
          <w:sz w:val="22"/>
          <w:szCs w:val="22"/>
        </w:rPr>
        <w:t>Transmission diversity was discussed in Rel-15 LTE V2X, it was justified that transmission diversity schemes, e.g. SFBC, can improve the reliability of sidelink. Hence, for NR V2X broadcast, it is desirable to introduce transmission diversity.</w:t>
      </w:r>
      <w:r w:rsidR="009A7AA7">
        <w:rPr>
          <w:sz w:val="22"/>
          <w:szCs w:val="22"/>
        </w:rPr>
        <w:t xml:space="preserve"> </w:t>
      </w:r>
      <w:r w:rsidR="00262FCA">
        <w:rPr>
          <w:sz w:val="22"/>
          <w:szCs w:val="22"/>
        </w:rPr>
        <w:t>As to NR V2X unicast/broadcast</w:t>
      </w:r>
      <w:r w:rsidR="00FD29C5">
        <w:rPr>
          <w:sz w:val="22"/>
          <w:szCs w:val="22"/>
        </w:rPr>
        <w:t xml:space="preserve">, </w:t>
      </w:r>
      <w:r w:rsidR="009A7AA7">
        <w:rPr>
          <w:sz w:val="22"/>
          <w:szCs w:val="22"/>
        </w:rPr>
        <w:t xml:space="preserve">spatial multiplexing schemes can be supported to improve the data rate on </w:t>
      </w:r>
      <w:r w:rsidR="00BD28E8">
        <w:rPr>
          <w:sz w:val="22"/>
          <w:szCs w:val="22"/>
        </w:rPr>
        <w:t>sidelink</w:t>
      </w:r>
      <w:r w:rsidR="009A7AA7">
        <w:rPr>
          <w:sz w:val="22"/>
          <w:szCs w:val="22"/>
        </w:rPr>
        <w:t>.</w:t>
      </w:r>
    </w:p>
    <w:p w14:paraId="5C283424" w14:textId="2B59914D" w:rsidR="00BD28E8" w:rsidRPr="006055AB" w:rsidRDefault="00BD28E8" w:rsidP="00BD28E8">
      <w:pPr>
        <w:spacing w:before="240" w:after="60"/>
        <w:jc w:val="both"/>
        <w:rPr>
          <w:b/>
          <w:i/>
          <w:sz w:val="22"/>
          <w:szCs w:val="22"/>
        </w:rPr>
      </w:pPr>
      <w:r w:rsidRPr="006055AB">
        <w:rPr>
          <w:b/>
          <w:i/>
          <w:sz w:val="22"/>
          <w:szCs w:val="22"/>
        </w:rPr>
        <w:t xml:space="preserve">Proposal </w:t>
      </w:r>
      <w:r w:rsidR="007052D5">
        <w:rPr>
          <w:b/>
          <w:i/>
          <w:sz w:val="22"/>
          <w:szCs w:val="22"/>
        </w:rPr>
        <w:t>6</w:t>
      </w:r>
      <w:r w:rsidRPr="006055AB">
        <w:rPr>
          <w:b/>
          <w:i/>
          <w:sz w:val="22"/>
          <w:szCs w:val="22"/>
        </w:rPr>
        <w:t xml:space="preserve">: </w:t>
      </w:r>
    </w:p>
    <w:p w14:paraId="0D653AD3" w14:textId="368A4817" w:rsidR="00BD28E8" w:rsidRPr="006055AB" w:rsidRDefault="00FD29C5" w:rsidP="00946724">
      <w:pPr>
        <w:pStyle w:val="a5"/>
        <w:numPr>
          <w:ilvl w:val="0"/>
          <w:numId w:val="4"/>
        </w:numPr>
        <w:jc w:val="both"/>
        <w:rPr>
          <w:rFonts w:ascii="Times New Roman" w:hAnsi="Times New Roman"/>
          <w:b/>
          <w:i/>
        </w:rPr>
      </w:pPr>
      <w:r>
        <w:rPr>
          <w:rFonts w:ascii="Times New Roman" w:hAnsi="Times New Roman"/>
          <w:b/>
          <w:i/>
        </w:rPr>
        <w:t>Support transmission diversity for NR V2X broadcast, and</w:t>
      </w:r>
      <w:r w:rsidR="00E1083C">
        <w:rPr>
          <w:rFonts w:ascii="Times New Roman" w:hAnsi="Times New Roman"/>
          <w:b/>
          <w:i/>
        </w:rPr>
        <w:t xml:space="preserve"> support</w:t>
      </w:r>
      <w:r>
        <w:rPr>
          <w:rFonts w:ascii="Times New Roman" w:hAnsi="Times New Roman"/>
          <w:b/>
          <w:i/>
        </w:rPr>
        <w:t xml:space="preserve"> spatial multiplexing for NR V2X unicast/groupcast</w:t>
      </w:r>
      <w:r w:rsidR="00BD28E8">
        <w:rPr>
          <w:rFonts w:ascii="Times New Roman" w:hAnsi="Times New Roman"/>
          <w:b/>
          <w:i/>
        </w:rPr>
        <w:t>.</w:t>
      </w:r>
    </w:p>
    <w:p w14:paraId="3517FA8C" w14:textId="77777777" w:rsidR="00BD28E8" w:rsidRPr="00BD28E8" w:rsidRDefault="00BD28E8" w:rsidP="009C649F">
      <w:pPr>
        <w:jc w:val="both"/>
        <w:rPr>
          <w:sz w:val="22"/>
          <w:szCs w:val="22"/>
          <w:lang w:val="en-AU"/>
        </w:rPr>
      </w:pPr>
    </w:p>
    <w:p w14:paraId="5782664A" w14:textId="77777777" w:rsidR="00012620" w:rsidRPr="006055AB" w:rsidRDefault="00012620" w:rsidP="00012620">
      <w:pPr>
        <w:pStyle w:val="1"/>
        <w:spacing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Conclusion</w:t>
      </w:r>
    </w:p>
    <w:p w14:paraId="72D7FC9B" w14:textId="2F47553E" w:rsidR="006A79F4" w:rsidRPr="006055AB" w:rsidRDefault="0037617D" w:rsidP="006A79F4">
      <w:pPr>
        <w:jc w:val="both"/>
        <w:rPr>
          <w:sz w:val="22"/>
          <w:szCs w:val="22"/>
        </w:rPr>
      </w:pPr>
      <w:r w:rsidRPr="006055AB">
        <w:rPr>
          <w:sz w:val="22"/>
          <w:szCs w:val="22"/>
        </w:rPr>
        <w:t>In this contributions, we discuss</w:t>
      </w:r>
      <w:r>
        <w:rPr>
          <w:sz w:val="22"/>
          <w:szCs w:val="22"/>
        </w:rPr>
        <w:t>ed</w:t>
      </w:r>
      <w:r w:rsidRPr="006055AB">
        <w:rPr>
          <w:sz w:val="22"/>
          <w:szCs w:val="22"/>
        </w:rPr>
        <w:t xml:space="preserve"> the issues </w:t>
      </w:r>
      <w:r w:rsidR="00522548">
        <w:rPr>
          <w:sz w:val="22"/>
          <w:szCs w:val="22"/>
        </w:rPr>
        <w:t>related to</w:t>
      </w:r>
      <w:r w:rsidR="00D129E7">
        <w:rPr>
          <w:sz w:val="22"/>
          <w:szCs w:val="22"/>
        </w:rPr>
        <w:t xml:space="preserve"> physical layer procedures</w:t>
      </w:r>
      <w:r>
        <w:rPr>
          <w:sz w:val="22"/>
          <w:szCs w:val="22"/>
        </w:rPr>
        <w:t xml:space="preserve">, </w:t>
      </w:r>
      <w:r w:rsidR="006A79F4" w:rsidRPr="006055AB">
        <w:rPr>
          <w:sz w:val="22"/>
          <w:szCs w:val="22"/>
        </w:rPr>
        <w:t>we have following proposals:</w:t>
      </w:r>
    </w:p>
    <w:p w14:paraId="173C13D1" w14:textId="77777777" w:rsidR="006A79F4" w:rsidRPr="006055AB" w:rsidRDefault="006A79F4" w:rsidP="006A79F4">
      <w:pPr>
        <w:jc w:val="both"/>
        <w:rPr>
          <w:sz w:val="22"/>
          <w:szCs w:val="22"/>
        </w:rPr>
      </w:pPr>
    </w:p>
    <w:p w14:paraId="62BC8C13" w14:textId="77777777" w:rsidR="00522548" w:rsidRPr="006055AB" w:rsidRDefault="00522548" w:rsidP="00522548">
      <w:pPr>
        <w:spacing w:after="120"/>
        <w:jc w:val="both"/>
        <w:rPr>
          <w:b/>
          <w:i/>
          <w:sz w:val="22"/>
          <w:szCs w:val="22"/>
        </w:rPr>
      </w:pPr>
      <w:r w:rsidRPr="006055AB">
        <w:rPr>
          <w:b/>
          <w:i/>
          <w:sz w:val="22"/>
          <w:szCs w:val="22"/>
        </w:rPr>
        <w:t xml:space="preserve">Proposal 1: </w:t>
      </w:r>
    </w:p>
    <w:p w14:paraId="7656A43E" w14:textId="2468D2E2" w:rsidR="00522548" w:rsidRPr="006055AB" w:rsidRDefault="00522548" w:rsidP="00522548">
      <w:pPr>
        <w:pStyle w:val="a5"/>
        <w:numPr>
          <w:ilvl w:val="0"/>
          <w:numId w:val="3"/>
        </w:numPr>
        <w:jc w:val="both"/>
        <w:rPr>
          <w:rFonts w:ascii="Times New Roman" w:hAnsi="Times New Roman"/>
          <w:b/>
          <w:i/>
        </w:rPr>
      </w:pPr>
      <w:r>
        <w:rPr>
          <w:rFonts w:ascii="Times New Roman" w:hAnsi="Times New Roman"/>
          <w:b/>
          <w:i/>
        </w:rPr>
        <w:t>Use dedicated HARQ feedback resource for each receiver in groupcast</w:t>
      </w:r>
      <w:r w:rsidR="00681BB2">
        <w:rPr>
          <w:rFonts w:ascii="Times New Roman" w:hAnsi="Times New Roman"/>
          <w:b/>
          <w:i/>
        </w:rPr>
        <w:t>.</w:t>
      </w:r>
    </w:p>
    <w:p w14:paraId="74E7DB93" w14:textId="77777777" w:rsidR="00522548" w:rsidRPr="006055AB" w:rsidRDefault="00522548" w:rsidP="00522548">
      <w:pPr>
        <w:spacing w:before="240" w:after="60"/>
        <w:jc w:val="both"/>
        <w:rPr>
          <w:b/>
          <w:i/>
          <w:sz w:val="22"/>
          <w:szCs w:val="22"/>
        </w:rPr>
      </w:pPr>
      <w:r w:rsidRPr="006055AB">
        <w:rPr>
          <w:b/>
          <w:i/>
          <w:sz w:val="22"/>
          <w:szCs w:val="22"/>
        </w:rPr>
        <w:t xml:space="preserve">Proposal 2: </w:t>
      </w:r>
    </w:p>
    <w:p w14:paraId="7DDF9CBF" w14:textId="05440F38" w:rsidR="00522548" w:rsidRDefault="00522548" w:rsidP="00522548">
      <w:pPr>
        <w:pStyle w:val="a5"/>
        <w:numPr>
          <w:ilvl w:val="0"/>
          <w:numId w:val="4"/>
        </w:numPr>
        <w:jc w:val="both"/>
        <w:rPr>
          <w:rFonts w:ascii="Times New Roman" w:hAnsi="Times New Roman"/>
          <w:b/>
          <w:i/>
        </w:rPr>
      </w:pPr>
      <w:r>
        <w:rPr>
          <w:rFonts w:ascii="Times New Roman" w:hAnsi="Times New Roman"/>
          <w:b/>
          <w:i/>
        </w:rPr>
        <w:t>At least CQI should be included in SFCI</w:t>
      </w:r>
      <w:r w:rsidR="00681BB2">
        <w:rPr>
          <w:rFonts w:ascii="Times New Roman" w:hAnsi="Times New Roman"/>
          <w:b/>
          <w:i/>
        </w:rPr>
        <w:t>.</w:t>
      </w:r>
    </w:p>
    <w:p w14:paraId="068D3F74" w14:textId="77777777" w:rsidR="00522548" w:rsidRPr="006055AB" w:rsidRDefault="00522548" w:rsidP="00522548">
      <w:pPr>
        <w:spacing w:before="240" w:after="60"/>
        <w:jc w:val="both"/>
        <w:rPr>
          <w:b/>
          <w:i/>
          <w:sz w:val="22"/>
          <w:szCs w:val="22"/>
        </w:rPr>
      </w:pPr>
      <w:r w:rsidRPr="006055AB">
        <w:rPr>
          <w:b/>
          <w:i/>
          <w:sz w:val="22"/>
          <w:szCs w:val="22"/>
        </w:rPr>
        <w:lastRenderedPageBreak/>
        <w:t xml:space="preserve">Proposal 3: </w:t>
      </w:r>
    </w:p>
    <w:p w14:paraId="73C8068D" w14:textId="77777777" w:rsidR="00522548" w:rsidRDefault="00522548" w:rsidP="00522548">
      <w:pPr>
        <w:pStyle w:val="a5"/>
        <w:numPr>
          <w:ilvl w:val="0"/>
          <w:numId w:val="4"/>
        </w:numPr>
        <w:jc w:val="both"/>
        <w:rPr>
          <w:rFonts w:ascii="Times New Roman" w:hAnsi="Times New Roman"/>
          <w:b/>
          <w:i/>
        </w:rPr>
      </w:pPr>
      <w:r>
        <w:rPr>
          <w:rFonts w:ascii="Times New Roman" w:hAnsi="Times New Roman"/>
          <w:b/>
          <w:i/>
        </w:rPr>
        <w:t>Open loop power control mechanism in LTE V2X should be reused for NR V2X</w:t>
      </w:r>
      <w:r w:rsidRPr="006055AB">
        <w:rPr>
          <w:rFonts w:ascii="Times New Roman" w:hAnsi="Times New Roman"/>
          <w:b/>
          <w:i/>
        </w:rPr>
        <w:t>;</w:t>
      </w:r>
    </w:p>
    <w:p w14:paraId="5BB03F04" w14:textId="77777777" w:rsidR="00522548" w:rsidRPr="00B42678" w:rsidRDefault="00522548" w:rsidP="00522548">
      <w:pPr>
        <w:pStyle w:val="a5"/>
        <w:numPr>
          <w:ilvl w:val="0"/>
          <w:numId w:val="4"/>
        </w:numPr>
        <w:jc w:val="both"/>
        <w:rPr>
          <w:rFonts w:ascii="Times New Roman" w:hAnsi="Times New Roman"/>
          <w:b/>
          <w:i/>
        </w:rPr>
      </w:pPr>
      <w:r>
        <w:rPr>
          <w:rFonts w:ascii="Times New Roman" w:hAnsi="Times New Roman"/>
          <w:b/>
          <w:i/>
        </w:rPr>
        <w:t>Define a new power control mechanism to enable the receiving UE to control the power of transmitting UE.</w:t>
      </w:r>
      <w:r w:rsidRPr="006055AB">
        <w:rPr>
          <w:rFonts w:ascii="Times New Roman" w:hAnsi="Times New Roman"/>
          <w:b/>
          <w:i/>
        </w:rPr>
        <w:t xml:space="preserve"> </w:t>
      </w:r>
    </w:p>
    <w:p w14:paraId="136E5698" w14:textId="77777777" w:rsidR="00522548" w:rsidRPr="006055AB" w:rsidRDefault="00522548" w:rsidP="00522548">
      <w:pPr>
        <w:spacing w:before="240" w:after="60"/>
        <w:jc w:val="both"/>
        <w:rPr>
          <w:b/>
          <w:i/>
          <w:sz w:val="22"/>
          <w:szCs w:val="22"/>
        </w:rPr>
      </w:pPr>
      <w:r w:rsidRPr="006055AB">
        <w:rPr>
          <w:b/>
          <w:i/>
          <w:sz w:val="22"/>
          <w:szCs w:val="22"/>
        </w:rPr>
        <w:t xml:space="preserve">Proposal </w:t>
      </w:r>
      <w:r>
        <w:rPr>
          <w:b/>
          <w:i/>
          <w:sz w:val="22"/>
          <w:szCs w:val="22"/>
        </w:rPr>
        <w:t>4</w:t>
      </w:r>
      <w:r w:rsidRPr="006055AB">
        <w:rPr>
          <w:b/>
          <w:i/>
          <w:sz w:val="22"/>
          <w:szCs w:val="22"/>
        </w:rPr>
        <w:t xml:space="preserve">: </w:t>
      </w:r>
    </w:p>
    <w:p w14:paraId="0AFCCC67" w14:textId="77777777" w:rsidR="00522548" w:rsidRDefault="00522548" w:rsidP="00522548">
      <w:pPr>
        <w:pStyle w:val="a5"/>
        <w:numPr>
          <w:ilvl w:val="0"/>
          <w:numId w:val="4"/>
        </w:numPr>
        <w:jc w:val="both"/>
        <w:rPr>
          <w:rFonts w:ascii="Times New Roman" w:hAnsi="Times New Roman"/>
          <w:b/>
          <w:i/>
        </w:rPr>
      </w:pPr>
      <w:r>
        <w:rPr>
          <w:rFonts w:ascii="Times New Roman" w:hAnsi="Times New Roman"/>
          <w:b/>
          <w:i/>
        </w:rPr>
        <w:t>To specify a new sidelink physical channel for SFCI feedback;</w:t>
      </w:r>
    </w:p>
    <w:p w14:paraId="1F3A5453" w14:textId="4DBEA014" w:rsidR="00522548" w:rsidRPr="004D7D51" w:rsidRDefault="00522548" w:rsidP="00522548">
      <w:pPr>
        <w:pStyle w:val="a5"/>
        <w:numPr>
          <w:ilvl w:val="0"/>
          <w:numId w:val="4"/>
        </w:numPr>
        <w:jc w:val="both"/>
        <w:rPr>
          <w:rFonts w:ascii="Times New Roman" w:hAnsi="Times New Roman"/>
          <w:b/>
          <w:i/>
        </w:rPr>
      </w:pPr>
      <w:r>
        <w:rPr>
          <w:rFonts w:ascii="Times New Roman" w:hAnsi="Times New Roman"/>
          <w:b/>
          <w:i/>
        </w:rPr>
        <w:t>To support SFCI feedback on both sidelink and uplink</w:t>
      </w:r>
      <w:r w:rsidR="00681BB2">
        <w:rPr>
          <w:rFonts w:ascii="Times New Roman" w:hAnsi="Times New Roman"/>
          <w:b/>
          <w:i/>
        </w:rPr>
        <w:t>.</w:t>
      </w:r>
    </w:p>
    <w:p w14:paraId="1BC1C3E1" w14:textId="77777777" w:rsidR="00522548" w:rsidRPr="006055AB" w:rsidRDefault="00522548" w:rsidP="00522548">
      <w:pPr>
        <w:spacing w:before="240" w:after="60"/>
        <w:jc w:val="both"/>
        <w:rPr>
          <w:b/>
          <w:i/>
          <w:sz w:val="22"/>
          <w:szCs w:val="22"/>
        </w:rPr>
      </w:pPr>
      <w:r w:rsidRPr="006055AB">
        <w:rPr>
          <w:b/>
          <w:i/>
          <w:sz w:val="22"/>
          <w:szCs w:val="22"/>
        </w:rPr>
        <w:t xml:space="preserve">Proposal </w:t>
      </w:r>
      <w:r>
        <w:rPr>
          <w:b/>
          <w:i/>
          <w:sz w:val="22"/>
          <w:szCs w:val="22"/>
        </w:rPr>
        <w:t>5</w:t>
      </w:r>
      <w:r w:rsidRPr="006055AB">
        <w:rPr>
          <w:b/>
          <w:i/>
          <w:sz w:val="22"/>
          <w:szCs w:val="22"/>
        </w:rPr>
        <w:t xml:space="preserve">: </w:t>
      </w:r>
    </w:p>
    <w:p w14:paraId="73844C67" w14:textId="77777777" w:rsidR="00522548" w:rsidRPr="006055AB" w:rsidRDefault="00522548" w:rsidP="00522548">
      <w:pPr>
        <w:pStyle w:val="a5"/>
        <w:numPr>
          <w:ilvl w:val="0"/>
          <w:numId w:val="4"/>
        </w:numPr>
        <w:jc w:val="both"/>
        <w:rPr>
          <w:rFonts w:ascii="Times New Roman" w:hAnsi="Times New Roman"/>
          <w:b/>
          <w:i/>
        </w:rPr>
      </w:pPr>
      <w:r>
        <w:rPr>
          <w:rFonts w:ascii="Times New Roman" w:hAnsi="Times New Roman"/>
          <w:b/>
          <w:i/>
        </w:rPr>
        <w:t>There is no need to specify link adaption behaviour for sidelink.</w:t>
      </w:r>
    </w:p>
    <w:p w14:paraId="3D006657" w14:textId="77777777" w:rsidR="00522548" w:rsidRPr="006055AB" w:rsidRDefault="00522548" w:rsidP="00522548">
      <w:pPr>
        <w:spacing w:before="240" w:after="60"/>
        <w:jc w:val="both"/>
        <w:rPr>
          <w:b/>
          <w:i/>
          <w:sz w:val="22"/>
          <w:szCs w:val="22"/>
        </w:rPr>
      </w:pPr>
      <w:r w:rsidRPr="006055AB">
        <w:rPr>
          <w:b/>
          <w:i/>
          <w:sz w:val="22"/>
          <w:szCs w:val="22"/>
        </w:rPr>
        <w:t xml:space="preserve">Proposal </w:t>
      </w:r>
      <w:r>
        <w:rPr>
          <w:b/>
          <w:i/>
          <w:sz w:val="22"/>
          <w:szCs w:val="22"/>
        </w:rPr>
        <w:t>6</w:t>
      </w:r>
      <w:r w:rsidRPr="006055AB">
        <w:rPr>
          <w:b/>
          <w:i/>
          <w:sz w:val="22"/>
          <w:szCs w:val="22"/>
        </w:rPr>
        <w:t xml:space="preserve">: </w:t>
      </w:r>
    </w:p>
    <w:p w14:paraId="5362D9FE" w14:textId="77777777" w:rsidR="00522548" w:rsidRPr="006055AB" w:rsidRDefault="00522548" w:rsidP="00522548">
      <w:pPr>
        <w:pStyle w:val="a5"/>
        <w:numPr>
          <w:ilvl w:val="0"/>
          <w:numId w:val="4"/>
        </w:numPr>
        <w:jc w:val="both"/>
        <w:rPr>
          <w:rFonts w:ascii="Times New Roman" w:hAnsi="Times New Roman"/>
          <w:b/>
          <w:i/>
        </w:rPr>
      </w:pPr>
      <w:r>
        <w:rPr>
          <w:rFonts w:ascii="Times New Roman" w:hAnsi="Times New Roman"/>
          <w:b/>
          <w:i/>
        </w:rPr>
        <w:t>Support transmission diversity for NR V2X broadcast, and support spatial multiplexing for NR V2X unicast/groupcast.</w:t>
      </w:r>
    </w:p>
    <w:p w14:paraId="00456AB0" w14:textId="79A4956E" w:rsidR="00012620" w:rsidRPr="006055AB" w:rsidRDefault="00012620" w:rsidP="006A79F4">
      <w:pPr>
        <w:pStyle w:val="1"/>
        <w:spacing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References</w:t>
      </w:r>
    </w:p>
    <w:p w14:paraId="096A970E" w14:textId="6B863521" w:rsidR="00142CCF" w:rsidRPr="006055AB" w:rsidRDefault="006F6050" w:rsidP="00946724">
      <w:pPr>
        <w:pStyle w:val="a5"/>
        <w:numPr>
          <w:ilvl w:val="0"/>
          <w:numId w:val="2"/>
        </w:numPr>
        <w:tabs>
          <w:tab w:val="left" w:pos="567"/>
        </w:tabs>
        <w:ind w:left="-284" w:firstLine="284"/>
        <w:jc w:val="both"/>
        <w:rPr>
          <w:rFonts w:ascii="Times New Roman" w:hAnsi="Times New Roman"/>
        </w:rPr>
      </w:pPr>
      <w:bookmarkStart w:id="1" w:name="_Ref521069630"/>
      <w:r w:rsidRPr="006055AB">
        <w:rPr>
          <w:rFonts w:ascii="Times New Roman" w:hAnsi="Times New Roman"/>
        </w:rPr>
        <w:t>RP-181429, New SID: Study on NR V2X</w:t>
      </w:r>
      <w:bookmarkEnd w:id="1"/>
      <w:r w:rsidR="00384B0A" w:rsidRPr="006055AB">
        <w:rPr>
          <w:rFonts w:ascii="Times New Roman" w:hAnsi="Times New Roman"/>
        </w:rPr>
        <w:t>;</w:t>
      </w:r>
    </w:p>
    <w:p w14:paraId="1113D4E0" w14:textId="04F976BA" w:rsidR="00A60138" w:rsidRPr="006055AB" w:rsidRDefault="00384B0A" w:rsidP="00946724">
      <w:pPr>
        <w:pStyle w:val="a5"/>
        <w:numPr>
          <w:ilvl w:val="0"/>
          <w:numId w:val="2"/>
        </w:numPr>
        <w:tabs>
          <w:tab w:val="left" w:pos="567"/>
        </w:tabs>
        <w:ind w:left="-284" w:firstLine="284"/>
        <w:jc w:val="both"/>
        <w:rPr>
          <w:rFonts w:ascii="Times New Roman" w:hAnsi="Times New Roman"/>
        </w:rPr>
      </w:pPr>
      <w:bookmarkStart w:id="2" w:name="_Ref525032988"/>
      <w:r w:rsidRPr="006055AB">
        <w:rPr>
          <w:rFonts w:ascii="Times New Roman" w:hAnsi="Times New Roman"/>
        </w:rPr>
        <w:t>Chairman's Notes RAN1#94</w:t>
      </w:r>
      <w:r w:rsidR="00BB6DD5">
        <w:rPr>
          <w:rFonts w:ascii="Times New Roman" w:hAnsi="Times New Roman"/>
        </w:rPr>
        <w:t>bis</w:t>
      </w:r>
      <w:r w:rsidRPr="006055AB">
        <w:rPr>
          <w:rFonts w:ascii="Times New Roman" w:hAnsi="Times New Roman"/>
        </w:rPr>
        <w:t>;</w:t>
      </w:r>
      <w:bookmarkEnd w:id="2"/>
    </w:p>
    <w:sectPr w:rsidR="00A60138" w:rsidRPr="006055AB" w:rsidSect="00537E71">
      <w:footerReference w:type="default" r:id="rId10"/>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989A1" w14:textId="77777777" w:rsidR="006E673A" w:rsidRDefault="006E673A" w:rsidP="00537E71">
      <w:r>
        <w:separator/>
      </w:r>
    </w:p>
  </w:endnote>
  <w:endnote w:type="continuationSeparator" w:id="0">
    <w:p w14:paraId="035B4477" w14:textId="77777777" w:rsidR="006E673A" w:rsidRDefault="006E673A"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353A5B33" w:rsidR="00537E71" w:rsidRPr="00537E71" w:rsidRDefault="00537E71"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353C8E">
          <w:rPr>
            <w:noProof/>
            <w:sz w:val="20"/>
            <w:szCs w:val="20"/>
          </w:rPr>
          <w:t>4</w:t>
        </w:r>
        <w:r w:rsidRPr="00537E71">
          <w:rPr>
            <w:noProof/>
            <w:sz w:val="20"/>
            <w:szCs w:val="20"/>
          </w:rPr>
          <w:fldChar w:fldCharType="end"/>
        </w:r>
        <w:r w:rsidRPr="00537E71">
          <w:rPr>
            <w:noProof/>
            <w:sz w:val="20"/>
            <w:szCs w:val="20"/>
          </w:rPr>
          <w:t>/</w:t>
        </w:r>
        <w:r w:rsidR="00353C8E">
          <w:rPr>
            <w:noProof/>
            <w:sz w:val="20"/>
            <w:szCs w:val="20"/>
          </w:rPr>
          <w:t>5</w:t>
        </w:r>
      </w:p>
    </w:sdtContent>
  </w:sdt>
  <w:p w14:paraId="26309CDB" w14:textId="77777777" w:rsidR="00537E71" w:rsidRDefault="00537E7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79EA3" w14:textId="77777777" w:rsidR="006E673A" w:rsidRDefault="006E673A" w:rsidP="00537E71">
      <w:r>
        <w:separator/>
      </w:r>
    </w:p>
  </w:footnote>
  <w:footnote w:type="continuationSeparator" w:id="0">
    <w:p w14:paraId="04A6C5D5" w14:textId="77777777" w:rsidR="006E673A" w:rsidRDefault="006E673A"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813BD"/>
    <w:multiLevelType w:val="hybridMultilevel"/>
    <w:tmpl w:val="B6881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3"/>
  </w:num>
  <w:num w:numId="4">
    <w:abstractNumId w:val="6"/>
  </w:num>
  <w:num w:numId="5">
    <w:abstractNumId w:val="8"/>
  </w:num>
  <w:num w:numId="6">
    <w:abstractNumId w:val="10"/>
  </w:num>
  <w:num w:numId="7">
    <w:abstractNumId w:val="11"/>
  </w:num>
  <w:num w:numId="8">
    <w:abstractNumId w:val="4"/>
  </w:num>
  <w:num w:numId="9">
    <w:abstractNumId w:val="1"/>
  </w:num>
  <w:num w:numId="10">
    <w:abstractNumId w:val="0"/>
  </w:num>
  <w:num w:numId="11">
    <w:abstractNumId w:val="2"/>
  </w:num>
  <w:num w:numId="1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36C"/>
    <w:rsid w:val="00000858"/>
    <w:rsid w:val="00002C4B"/>
    <w:rsid w:val="000045A9"/>
    <w:rsid w:val="00006008"/>
    <w:rsid w:val="00007353"/>
    <w:rsid w:val="000100ED"/>
    <w:rsid w:val="00012286"/>
    <w:rsid w:val="00012620"/>
    <w:rsid w:val="00020745"/>
    <w:rsid w:val="00022D7B"/>
    <w:rsid w:val="000241B6"/>
    <w:rsid w:val="000252C7"/>
    <w:rsid w:val="000275CE"/>
    <w:rsid w:val="00030E45"/>
    <w:rsid w:val="0003530B"/>
    <w:rsid w:val="00040C03"/>
    <w:rsid w:val="000413E6"/>
    <w:rsid w:val="000413E7"/>
    <w:rsid w:val="00043263"/>
    <w:rsid w:val="00044C54"/>
    <w:rsid w:val="00045384"/>
    <w:rsid w:val="00045E57"/>
    <w:rsid w:val="00047038"/>
    <w:rsid w:val="000479BC"/>
    <w:rsid w:val="000538AB"/>
    <w:rsid w:val="00056F51"/>
    <w:rsid w:val="000572A3"/>
    <w:rsid w:val="00062F64"/>
    <w:rsid w:val="00063CBD"/>
    <w:rsid w:val="00066736"/>
    <w:rsid w:val="00071AC4"/>
    <w:rsid w:val="00073367"/>
    <w:rsid w:val="00074D94"/>
    <w:rsid w:val="00077429"/>
    <w:rsid w:val="00080F64"/>
    <w:rsid w:val="00084820"/>
    <w:rsid w:val="0008494E"/>
    <w:rsid w:val="00084A61"/>
    <w:rsid w:val="00084E1D"/>
    <w:rsid w:val="00090261"/>
    <w:rsid w:val="00090B2B"/>
    <w:rsid w:val="00092AA3"/>
    <w:rsid w:val="00093666"/>
    <w:rsid w:val="000965DC"/>
    <w:rsid w:val="00096B99"/>
    <w:rsid w:val="00096EC1"/>
    <w:rsid w:val="000973F6"/>
    <w:rsid w:val="000A1118"/>
    <w:rsid w:val="000A1B5B"/>
    <w:rsid w:val="000A233E"/>
    <w:rsid w:val="000A25E5"/>
    <w:rsid w:val="000A2842"/>
    <w:rsid w:val="000A390F"/>
    <w:rsid w:val="000A3D74"/>
    <w:rsid w:val="000A4EFD"/>
    <w:rsid w:val="000A5139"/>
    <w:rsid w:val="000A6CBB"/>
    <w:rsid w:val="000A7265"/>
    <w:rsid w:val="000B023C"/>
    <w:rsid w:val="000B23BE"/>
    <w:rsid w:val="000B4FC3"/>
    <w:rsid w:val="000B5E42"/>
    <w:rsid w:val="000B7718"/>
    <w:rsid w:val="000C00EA"/>
    <w:rsid w:val="000C018A"/>
    <w:rsid w:val="000C18F6"/>
    <w:rsid w:val="000C2129"/>
    <w:rsid w:val="000C23DD"/>
    <w:rsid w:val="000C389D"/>
    <w:rsid w:val="000C437E"/>
    <w:rsid w:val="000C5788"/>
    <w:rsid w:val="000C793D"/>
    <w:rsid w:val="000C7AE4"/>
    <w:rsid w:val="000D0756"/>
    <w:rsid w:val="000D079C"/>
    <w:rsid w:val="000E1AFC"/>
    <w:rsid w:val="000E2E4A"/>
    <w:rsid w:val="000E5175"/>
    <w:rsid w:val="000F158A"/>
    <w:rsid w:val="000F15D6"/>
    <w:rsid w:val="000F1BF0"/>
    <w:rsid w:val="000F2CE9"/>
    <w:rsid w:val="000F2DD5"/>
    <w:rsid w:val="000F4525"/>
    <w:rsid w:val="000F4EEC"/>
    <w:rsid w:val="000F6695"/>
    <w:rsid w:val="000F6EB9"/>
    <w:rsid w:val="000F7C77"/>
    <w:rsid w:val="00100732"/>
    <w:rsid w:val="001016D2"/>
    <w:rsid w:val="00103DC8"/>
    <w:rsid w:val="00106FED"/>
    <w:rsid w:val="00110335"/>
    <w:rsid w:val="00111437"/>
    <w:rsid w:val="0012284E"/>
    <w:rsid w:val="0012581A"/>
    <w:rsid w:val="001270DF"/>
    <w:rsid w:val="00134258"/>
    <w:rsid w:val="00135377"/>
    <w:rsid w:val="00135EEF"/>
    <w:rsid w:val="00136892"/>
    <w:rsid w:val="00136991"/>
    <w:rsid w:val="00137BF7"/>
    <w:rsid w:val="00141046"/>
    <w:rsid w:val="00142CCF"/>
    <w:rsid w:val="00144758"/>
    <w:rsid w:val="001447E5"/>
    <w:rsid w:val="00146C64"/>
    <w:rsid w:val="00152821"/>
    <w:rsid w:val="001545A9"/>
    <w:rsid w:val="00156460"/>
    <w:rsid w:val="00157C3C"/>
    <w:rsid w:val="00170E62"/>
    <w:rsid w:val="00171BD3"/>
    <w:rsid w:val="0017442E"/>
    <w:rsid w:val="001758DE"/>
    <w:rsid w:val="0017727B"/>
    <w:rsid w:val="00183A18"/>
    <w:rsid w:val="00190889"/>
    <w:rsid w:val="00190B38"/>
    <w:rsid w:val="00192683"/>
    <w:rsid w:val="00192959"/>
    <w:rsid w:val="00194A0F"/>
    <w:rsid w:val="00195650"/>
    <w:rsid w:val="001A0C26"/>
    <w:rsid w:val="001A43D4"/>
    <w:rsid w:val="001A62A1"/>
    <w:rsid w:val="001B0CDB"/>
    <w:rsid w:val="001B2ED3"/>
    <w:rsid w:val="001B39EA"/>
    <w:rsid w:val="001B4D72"/>
    <w:rsid w:val="001B55CD"/>
    <w:rsid w:val="001B61B4"/>
    <w:rsid w:val="001B7060"/>
    <w:rsid w:val="001B7061"/>
    <w:rsid w:val="001C086E"/>
    <w:rsid w:val="001C151A"/>
    <w:rsid w:val="001C2B5C"/>
    <w:rsid w:val="001C384D"/>
    <w:rsid w:val="001C5AFF"/>
    <w:rsid w:val="001D0009"/>
    <w:rsid w:val="001D0EA3"/>
    <w:rsid w:val="001D260D"/>
    <w:rsid w:val="001D2783"/>
    <w:rsid w:val="001D7B9C"/>
    <w:rsid w:val="001E02F6"/>
    <w:rsid w:val="001E0797"/>
    <w:rsid w:val="001E28D5"/>
    <w:rsid w:val="001E3561"/>
    <w:rsid w:val="001E6823"/>
    <w:rsid w:val="001E6D90"/>
    <w:rsid w:val="001F17B0"/>
    <w:rsid w:val="001F1DFA"/>
    <w:rsid w:val="001F35F5"/>
    <w:rsid w:val="001F429A"/>
    <w:rsid w:val="001F65D5"/>
    <w:rsid w:val="001F6BEC"/>
    <w:rsid w:val="002007EE"/>
    <w:rsid w:val="0020163B"/>
    <w:rsid w:val="002017E8"/>
    <w:rsid w:val="00201B2C"/>
    <w:rsid w:val="002025CD"/>
    <w:rsid w:val="0020661B"/>
    <w:rsid w:val="002107E3"/>
    <w:rsid w:val="002118E8"/>
    <w:rsid w:val="00211EDD"/>
    <w:rsid w:val="00212166"/>
    <w:rsid w:val="00213011"/>
    <w:rsid w:val="00213F91"/>
    <w:rsid w:val="002142FB"/>
    <w:rsid w:val="00214DED"/>
    <w:rsid w:val="002204FB"/>
    <w:rsid w:val="002214DD"/>
    <w:rsid w:val="00224142"/>
    <w:rsid w:val="002276C5"/>
    <w:rsid w:val="0022771B"/>
    <w:rsid w:val="002277ED"/>
    <w:rsid w:val="00233200"/>
    <w:rsid w:val="00235D23"/>
    <w:rsid w:val="0023600E"/>
    <w:rsid w:val="00236613"/>
    <w:rsid w:val="00240180"/>
    <w:rsid w:val="0024263C"/>
    <w:rsid w:val="00245F41"/>
    <w:rsid w:val="002542E3"/>
    <w:rsid w:val="00255203"/>
    <w:rsid w:val="00256399"/>
    <w:rsid w:val="00256778"/>
    <w:rsid w:val="00262FCA"/>
    <w:rsid w:val="002643DA"/>
    <w:rsid w:val="0026456C"/>
    <w:rsid w:val="002700A4"/>
    <w:rsid w:val="0027212B"/>
    <w:rsid w:val="002724FB"/>
    <w:rsid w:val="002755FE"/>
    <w:rsid w:val="0028070A"/>
    <w:rsid w:val="002810AD"/>
    <w:rsid w:val="00286584"/>
    <w:rsid w:val="00295972"/>
    <w:rsid w:val="00295D9A"/>
    <w:rsid w:val="002978F6"/>
    <w:rsid w:val="002A0659"/>
    <w:rsid w:val="002A27EE"/>
    <w:rsid w:val="002A42C1"/>
    <w:rsid w:val="002A6A6E"/>
    <w:rsid w:val="002A701F"/>
    <w:rsid w:val="002B025C"/>
    <w:rsid w:val="002B2ABC"/>
    <w:rsid w:val="002B2C43"/>
    <w:rsid w:val="002B4AE4"/>
    <w:rsid w:val="002C2981"/>
    <w:rsid w:val="002C5BEE"/>
    <w:rsid w:val="002C76AC"/>
    <w:rsid w:val="002D315A"/>
    <w:rsid w:val="002D4492"/>
    <w:rsid w:val="002D6D39"/>
    <w:rsid w:val="002E4B09"/>
    <w:rsid w:val="002E62A3"/>
    <w:rsid w:val="002E7077"/>
    <w:rsid w:val="002F1AD9"/>
    <w:rsid w:val="002F2442"/>
    <w:rsid w:val="002F349A"/>
    <w:rsid w:val="002F419F"/>
    <w:rsid w:val="002F4683"/>
    <w:rsid w:val="002F52E8"/>
    <w:rsid w:val="002F5A67"/>
    <w:rsid w:val="002F64DB"/>
    <w:rsid w:val="002F7C28"/>
    <w:rsid w:val="00300111"/>
    <w:rsid w:val="00303B06"/>
    <w:rsid w:val="00310331"/>
    <w:rsid w:val="0031251D"/>
    <w:rsid w:val="00312581"/>
    <w:rsid w:val="0031414C"/>
    <w:rsid w:val="00316A59"/>
    <w:rsid w:val="00316C61"/>
    <w:rsid w:val="00320166"/>
    <w:rsid w:val="00320F5C"/>
    <w:rsid w:val="003227CE"/>
    <w:rsid w:val="00324928"/>
    <w:rsid w:val="003250D8"/>
    <w:rsid w:val="00326754"/>
    <w:rsid w:val="00327E99"/>
    <w:rsid w:val="003336E5"/>
    <w:rsid w:val="00333C23"/>
    <w:rsid w:val="00334BBF"/>
    <w:rsid w:val="00334CCC"/>
    <w:rsid w:val="003351F4"/>
    <w:rsid w:val="00335778"/>
    <w:rsid w:val="00336D54"/>
    <w:rsid w:val="003405A4"/>
    <w:rsid w:val="00343CBB"/>
    <w:rsid w:val="0034471B"/>
    <w:rsid w:val="00345A68"/>
    <w:rsid w:val="003475F9"/>
    <w:rsid w:val="00347D08"/>
    <w:rsid w:val="003527C8"/>
    <w:rsid w:val="00353C8E"/>
    <w:rsid w:val="0035427F"/>
    <w:rsid w:val="00354E57"/>
    <w:rsid w:val="0035566D"/>
    <w:rsid w:val="00356BEE"/>
    <w:rsid w:val="00361F55"/>
    <w:rsid w:val="00363412"/>
    <w:rsid w:val="00363670"/>
    <w:rsid w:val="00363D21"/>
    <w:rsid w:val="00363F36"/>
    <w:rsid w:val="00364DB3"/>
    <w:rsid w:val="0037079A"/>
    <w:rsid w:val="00371168"/>
    <w:rsid w:val="00373E78"/>
    <w:rsid w:val="00374AFD"/>
    <w:rsid w:val="003757C8"/>
    <w:rsid w:val="0037617D"/>
    <w:rsid w:val="00384B0A"/>
    <w:rsid w:val="00385E58"/>
    <w:rsid w:val="00393364"/>
    <w:rsid w:val="00397210"/>
    <w:rsid w:val="003A013F"/>
    <w:rsid w:val="003A13A6"/>
    <w:rsid w:val="003A2689"/>
    <w:rsid w:val="003A28A3"/>
    <w:rsid w:val="003A394B"/>
    <w:rsid w:val="003A3D66"/>
    <w:rsid w:val="003A4473"/>
    <w:rsid w:val="003A4623"/>
    <w:rsid w:val="003B12CD"/>
    <w:rsid w:val="003B3E2E"/>
    <w:rsid w:val="003B6D6D"/>
    <w:rsid w:val="003B7C3E"/>
    <w:rsid w:val="003C0FE0"/>
    <w:rsid w:val="003C202F"/>
    <w:rsid w:val="003C4A58"/>
    <w:rsid w:val="003C538C"/>
    <w:rsid w:val="003C66BF"/>
    <w:rsid w:val="003D010A"/>
    <w:rsid w:val="003D7CA4"/>
    <w:rsid w:val="003E11BF"/>
    <w:rsid w:val="003F21AD"/>
    <w:rsid w:val="003F3F2C"/>
    <w:rsid w:val="003F4055"/>
    <w:rsid w:val="003F603C"/>
    <w:rsid w:val="003F62B7"/>
    <w:rsid w:val="00403D55"/>
    <w:rsid w:val="004044BE"/>
    <w:rsid w:val="00405143"/>
    <w:rsid w:val="00405F29"/>
    <w:rsid w:val="004107C3"/>
    <w:rsid w:val="00411516"/>
    <w:rsid w:val="00411E81"/>
    <w:rsid w:val="00413BD2"/>
    <w:rsid w:val="00413C33"/>
    <w:rsid w:val="00414A38"/>
    <w:rsid w:val="00415C33"/>
    <w:rsid w:val="00417A8D"/>
    <w:rsid w:val="00421C82"/>
    <w:rsid w:val="0042275D"/>
    <w:rsid w:val="00422EFF"/>
    <w:rsid w:val="004244A7"/>
    <w:rsid w:val="00426DDE"/>
    <w:rsid w:val="004333A5"/>
    <w:rsid w:val="00443651"/>
    <w:rsid w:val="004452EF"/>
    <w:rsid w:val="004465CF"/>
    <w:rsid w:val="0044732D"/>
    <w:rsid w:val="004513F2"/>
    <w:rsid w:val="004519AA"/>
    <w:rsid w:val="0046112B"/>
    <w:rsid w:val="00463BA2"/>
    <w:rsid w:val="00464307"/>
    <w:rsid w:val="0047170C"/>
    <w:rsid w:val="00471FA6"/>
    <w:rsid w:val="00473DF7"/>
    <w:rsid w:val="00474AB1"/>
    <w:rsid w:val="0048169B"/>
    <w:rsid w:val="004841C9"/>
    <w:rsid w:val="00495CC7"/>
    <w:rsid w:val="004A5493"/>
    <w:rsid w:val="004A6506"/>
    <w:rsid w:val="004A670A"/>
    <w:rsid w:val="004A6EE2"/>
    <w:rsid w:val="004B17E5"/>
    <w:rsid w:val="004B6A7A"/>
    <w:rsid w:val="004C0911"/>
    <w:rsid w:val="004C0F81"/>
    <w:rsid w:val="004C185E"/>
    <w:rsid w:val="004D1F37"/>
    <w:rsid w:val="004D2AB8"/>
    <w:rsid w:val="004D4785"/>
    <w:rsid w:val="004D52E8"/>
    <w:rsid w:val="004D6B52"/>
    <w:rsid w:val="004D7D51"/>
    <w:rsid w:val="004E03D2"/>
    <w:rsid w:val="004E297D"/>
    <w:rsid w:val="004E3F18"/>
    <w:rsid w:val="004E5423"/>
    <w:rsid w:val="004E7831"/>
    <w:rsid w:val="004F57F2"/>
    <w:rsid w:val="004F5DDA"/>
    <w:rsid w:val="004F715A"/>
    <w:rsid w:val="004F74AE"/>
    <w:rsid w:val="004F76C9"/>
    <w:rsid w:val="00500466"/>
    <w:rsid w:val="005014DF"/>
    <w:rsid w:val="00504870"/>
    <w:rsid w:val="0050791A"/>
    <w:rsid w:val="00511D2A"/>
    <w:rsid w:val="00512031"/>
    <w:rsid w:val="005137DD"/>
    <w:rsid w:val="00514E2C"/>
    <w:rsid w:val="00515512"/>
    <w:rsid w:val="00517078"/>
    <w:rsid w:val="00517524"/>
    <w:rsid w:val="00520BF8"/>
    <w:rsid w:val="00521281"/>
    <w:rsid w:val="00522548"/>
    <w:rsid w:val="005226F2"/>
    <w:rsid w:val="00524121"/>
    <w:rsid w:val="00526D49"/>
    <w:rsid w:val="0053338F"/>
    <w:rsid w:val="00535CB8"/>
    <w:rsid w:val="005363FF"/>
    <w:rsid w:val="00536CEE"/>
    <w:rsid w:val="00537E71"/>
    <w:rsid w:val="005418B2"/>
    <w:rsid w:val="00543388"/>
    <w:rsid w:val="00544477"/>
    <w:rsid w:val="0054697F"/>
    <w:rsid w:val="0055798C"/>
    <w:rsid w:val="00560BAE"/>
    <w:rsid w:val="00562AC4"/>
    <w:rsid w:val="005678B7"/>
    <w:rsid w:val="00574529"/>
    <w:rsid w:val="00580558"/>
    <w:rsid w:val="00587632"/>
    <w:rsid w:val="005903BF"/>
    <w:rsid w:val="005953E6"/>
    <w:rsid w:val="005A222E"/>
    <w:rsid w:val="005A3645"/>
    <w:rsid w:val="005A4CF8"/>
    <w:rsid w:val="005A52CD"/>
    <w:rsid w:val="005B0DEC"/>
    <w:rsid w:val="005B0ED3"/>
    <w:rsid w:val="005B41D7"/>
    <w:rsid w:val="005B5F98"/>
    <w:rsid w:val="005B7021"/>
    <w:rsid w:val="005C3F07"/>
    <w:rsid w:val="005C62C8"/>
    <w:rsid w:val="005D0863"/>
    <w:rsid w:val="005D31EE"/>
    <w:rsid w:val="005D4B8B"/>
    <w:rsid w:val="005D5C0A"/>
    <w:rsid w:val="005D6D5A"/>
    <w:rsid w:val="005D7ED0"/>
    <w:rsid w:val="005E18FB"/>
    <w:rsid w:val="005E2A0C"/>
    <w:rsid w:val="005E4E07"/>
    <w:rsid w:val="005E54AE"/>
    <w:rsid w:val="005E5943"/>
    <w:rsid w:val="005E603F"/>
    <w:rsid w:val="005E6C3B"/>
    <w:rsid w:val="005E7D84"/>
    <w:rsid w:val="005F0590"/>
    <w:rsid w:val="005F1D3A"/>
    <w:rsid w:val="005F4DF4"/>
    <w:rsid w:val="005F4F83"/>
    <w:rsid w:val="005F5693"/>
    <w:rsid w:val="005F56F2"/>
    <w:rsid w:val="005F733A"/>
    <w:rsid w:val="00600F00"/>
    <w:rsid w:val="006013E3"/>
    <w:rsid w:val="0060267D"/>
    <w:rsid w:val="00602684"/>
    <w:rsid w:val="00603514"/>
    <w:rsid w:val="006055AB"/>
    <w:rsid w:val="006065FC"/>
    <w:rsid w:val="00611884"/>
    <w:rsid w:val="00611AEE"/>
    <w:rsid w:val="00612CE5"/>
    <w:rsid w:val="0061472F"/>
    <w:rsid w:val="00614770"/>
    <w:rsid w:val="00614845"/>
    <w:rsid w:val="006170F2"/>
    <w:rsid w:val="00617132"/>
    <w:rsid w:val="00617787"/>
    <w:rsid w:val="00624497"/>
    <w:rsid w:val="00626859"/>
    <w:rsid w:val="006320A2"/>
    <w:rsid w:val="00632F19"/>
    <w:rsid w:val="00633EF5"/>
    <w:rsid w:val="00640634"/>
    <w:rsid w:val="00645AE8"/>
    <w:rsid w:val="00647C97"/>
    <w:rsid w:val="00651A02"/>
    <w:rsid w:val="006634CC"/>
    <w:rsid w:val="00666EBA"/>
    <w:rsid w:val="00667A38"/>
    <w:rsid w:val="0067002C"/>
    <w:rsid w:val="006729C7"/>
    <w:rsid w:val="0067477F"/>
    <w:rsid w:val="006753F0"/>
    <w:rsid w:val="0067725C"/>
    <w:rsid w:val="00681A4C"/>
    <w:rsid w:val="00681BB2"/>
    <w:rsid w:val="00684D17"/>
    <w:rsid w:val="0068569F"/>
    <w:rsid w:val="0068748F"/>
    <w:rsid w:val="006874F4"/>
    <w:rsid w:val="00690117"/>
    <w:rsid w:val="0069088F"/>
    <w:rsid w:val="00691E73"/>
    <w:rsid w:val="0069263A"/>
    <w:rsid w:val="00692F08"/>
    <w:rsid w:val="0069713E"/>
    <w:rsid w:val="00697725"/>
    <w:rsid w:val="006A0CC1"/>
    <w:rsid w:val="006A0EA2"/>
    <w:rsid w:val="006A1D8B"/>
    <w:rsid w:val="006A5630"/>
    <w:rsid w:val="006A565B"/>
    <w:rsid w:val="006A58ED"/>
    <w:rsid w:val="006A6221"/>
    <w:rsid w:val="006A713E"/>
    <w:rsid w:val="006A79F4"/>
    <w:rsid w:val="006B5ECA"/>
    <w:rsid w:val="006B6F7B"/>
    <w:rsid w:val="006C1108"/>
    <w:rsid w:val="006C3F1F"/>
    <w:rsid w:val="006D19C9"/>
    <w:rsid w:val="006D1C6D"/>
    <w:rsid w:val="006D22F7"/>
    <w:rsid w:val="006D2B42"/>
    <w:rsid w:val="006D3166"/>
    <w:rsid w:val="006D56AC"/>
    <w:rsid w:val="006D57BA"/>
    <w:rsid w:val="006E2C6F"/>
    <w:rsid w:val="006E45AE"/>
    <w:rsid w:val="006E61E0"/>
    <w:rsid w:val="006E653E"/>
    <w:rsid w:val="006E673A"/>
    <w:rsid w:val="006F6050"/>
    <w:rsid w:val="006F6E8D"/>
    <w:rsid w:val="006F7FAB"/>
    <w:rsid w:val="00701384"/>
    <w:rsid w:val="007052D5"/>
    <w:rsid w:val="007057A9"/>
    <w:rsid w:val="00705A3A"/>
    <w:rsid w:val="0071122E"/>
    <w:rsid w:val="0071277C"/>
    <w:rsid w:val="00715D7A"/>
    <w:rsid w:val="007237E2"/>
    <w:rsid w:val="0072662E"/>
    <w:rsid w:val="007278B7"/>
    <w:rsid w:val="00727968"/>
    <w:rsid w:val="00732521"/>
    <w:rsid w:val="007363F8"/>
    <w:rsid w:val="0073683A"/>
    <w:rsid w:val="007368B2"/>
    <w:rsid w:val="00736B4E"/>
    <w:rsid w:val="007371F1"/>
    <w:rsid w:val="007375B0"/>
    <w:rsid w:val="00741B92"/>
    <w:rsid w:val="00746D20"/>
    <w:rsid w:val="00746D93"/>
    <w:rsid w:val="00747EB6"/>
    <w:rsid w:val="00751AB9"/>
    <w:rsid w:val="00752163"/>
    <w:rsid w:val="007561D2"/>
    <w:rsid w:val="00756928"/>
    <w:rsid w:val="00763E34"/>
    <w:rsid w:val="007702C9"/>
    <w:rsid w:val="0077483C"/>
    <w:rsid w:val="00775570"/>
    <w:rsid w:val="007760C5"/>
    <w:rsid w:val="00784533"/>
    <w:rsid w:val="00786446"/>
    <w:rsid w:val="0079059D"/>
    <w:rsid w:val="0079114C"/>
    <w:rsid w:val="00791A14"/>
    <w:rsid w:val="00791AC2"/>
    <w:rsid w:val="007923B7"/>
    <w:rsid w:val="00796400"/>
    <w:rsid w:val="00796B45"/>
    <w:rsid w:val="00796EBC"/>
    <w:rsid w:val="00797BFA"/>
    <w:rsid w:val="007A028B"/>
    <w:rsid w:val="007A1CF5"/>
    <w:rsid w:val="007A3D5A"/>
    <w:rsid w:val="007A3DAA"/>
    <w:rsid w:val="007A4968"/>
    <w:rsid w:val="007A5DBA"/>
    <w:rsid w:val="007A62CC"/>
    <w:rsid w:val="007B08EF"/>
    <w:rsid w:val="007B1EEE"/>
    <w:rsid w:val="007B3CBD"/>
    <w:rsid w:val="007B703A"/>
    <w:rsid w:val="007C042F"/>
    <w:rsid w:val="007C16AC"/>
    <w:rsid w:val="007C33A9"/>
    <w:rsid w:val="007C72D9"/>
    <w:rsid w:val="007D0669"/>
    <w:rsid w:val="007D2ABB"/>
    <w:rsid w:val="007D539F"/>
    <w:rsid w:val="007E0202"/>
    <w:rsid w:val="007E03EA"/>
    <w:rsid w:val="007E0B13"/>
    <w:rsid w:val="007E13D1"/>
    <w:rsid w:val="007E26BC"/>
    <w:rsid w:val="007E3CD2"/>
    <w:rsid w:val="007E6F22"/>
    <w:rsid w:val="007F0F6A"/>
    <w:rsid w:val="007F2FD5"/>
    <w:rsid w:val="007F4A0A"/>
    <w:rsid w:val="007F5949"/>
    <w:rsid w:val="007F7AD4"/>
    <w:rsid w:val="00800181"/>
    <w:rsid w:val="00801301"/>
    <w:rsid w:val="008029A3"/>
    <w:rsid w:val="008118F4"/>
    <w:rsid w:val="0081249C"/>
    <w:rsid w:val="00814695"/>
    <w:rsid w:val="0081481F"/>
    <w:rsid w:val="008236E7"/>
    <w:rsid w:val="00825F64"/>
    <w:rsid w:val="008274CB"/>
    <w:rsid w:val="0083442C"/>
    <w:rsid w:val="008368C8"/>
    <w:rsid w:val="00841F6A"/>
    <w:rsid w:val="0084257B"/>
    <w:rsid w:val="0084290B"/>
    <w:rsid w:val="00844B7E"/>
    <w:rsid w:val="00845991"/>
    <w:rsid w:val="00850CA6"/>
    <w:rsid w:val="00857213"/>
    <w:rsid w:val="0085747A"/>
    <w:rsid w:val="00860D49"/>
    <w:rsid w:val="0086213D"/>
    <w:rsid w:val="008626ED"/>
    <w:rsid w:val="008651A6"/>
    <w:rsid w:val="008701EF"/>
    <w:rsid w:val="008707B6"/>
    <w:rsid w:val="008707EA"/>
    <w:rsid w:val="00871657"/>
    <w:rsid w:val="008722B8"/>
    <w:rsid w:val="008744C0"/>
    <w:rsid w:val="00875244"/>
    <w:rsid w:val="00876EDC"/>
    <w:rsid w:val="008773C7"/>
    <w:rsid w:val="00890D7C"/>
    <w:rsid w:val="00891305"/>
    <w:rsid w:val="00894991"/>
    <w:rsid w:val="00894DE0"/>
    <w:rsid w:val="00895E9A"/>
    <w:rsid w:val="008A0DC8"/>
    <w:rsid w:val="008A1DFA"/>
    <w:rsid w:val="008A4691"/>
    <w:rsid w:val="008B5D42"/>
    <w:rsid w:val="008B7C07"/>
    <w:rsid w:val="008C038D"/>
    <w:rsid w:val="008C0E1E"/>
    <w:rsid w:val="008C1D50"/>
    <w:rsid w:val="008C1FD4"/>
    <w:rsid w:val="008C5288"/>
    <w:rsid w:val="008C7026"/>
    <w:rsid w:val="008D2325"/>
    <w:rsid w:val="008D4D3D"/>
    <w:rsid w:val="008D4F22"/>
    <w:rsid w:val="008D6519"/>
    <w:rsid w:val="008E4617"/>
    <w:rsid w:val="008E589C"/>
    <w:rsid w:val="008F385D"/>
    <w:rsid w:val="008F67AD"/>
    <w:rsid w:val="008F6C07"/>
    <w:rsid w:val="00901198"/>
    <w:rsid w:val="0090285D"/>
    <w:rsid w:val="0090472A"/>
    <w:rsid w:val="00904A68"/>
    <w:rsid w:val="00905DF7"/>
    <w:rsid w:val="0090730C"/>
    <w:rsid w:val="00907F18"/>
    <w:rsid w:val="00916869"/>
    <w:rsid w:val="009174FA"/>
    <w:rsid w:val="009226CC"/>
    <w:rsid w:val="00925069"/>
    <w:rsid w:val="00927F8D"/>
    <w:rsid w:val="00934ABF"/>
    <w:rsid w:val="00934F73"/>
    <w:rsid w:val="0093647D"/>
    <w:rsid w:val="00937414"/>
    <w:rsid w:val="0093799E"/>
    <w:rsid w:val="00937DE3"/>
    <w:rsid w:val="0094473D"/>
    <w:rsid w:val="009454DD"/>
    <w:rsid w:val="00946724"/>
    <w:rsid w:val="00946FDD"/>
    <w:rsid w:val="0095148A"/>
    <w:rsid w:val="00951C5A"/>
    <w:rsid w:val="00952304"/>
    <w:rsid w:val="009534C2"/>
    <w:rsid w:val="0095549A"/>
    <w:rsid w:val="00956352"/>
    <w:rsid w:val="009573DF"/>
    <w:rsid w:val="0096234D"/>
    <w:rsid w:val="0096315A"/>
    <w:rsid w:val="00964340"/>
    <w:rsid w:val="009668DF"/>
    <w:rsid w:val="0096755B"/>
    <w:rsid w:val="00971CD8"/>
    <w:rsid w:val="00971CF9"/>
    <w:rsid w:val="00976EBF"/>
    <w:rsid w:val="00986A7A"/>
    <w:rsid w:val="00987B03"/>
    <w:rsid w:val="009917F6"/>
    <w:rsid w:val="00991FA3"/>
    <w:rsid w:val="00992B14"/>
    <w:rsid w:val="00992C36"/>
    <w:rsid w:val="00995E13"/>
    <w:rsid w:val="009966D8"/>
    <w:rsid w:val="00997E52"/>
    <w:rsid w:val="009A3ADE"/>
    <w:rsid w:val="009A3EB9"/>
    <w:rsid w:val="009A4EDA"/>
    <w:rsid w:val="009A5C69"/>
    <w:rsid w:val="009A6F32"/>
    <w:rsid w:val="009A7AA7"/>
    <w:rsid w:val="009A7D32"/>
    <w:rsid w:val="009B14DA"/>
    <w:rsid w:val="009B31D4"/>
    <w:rsid w:val="009B3550"/>
    <w:rsid w:val="009B5F1B"/>
    <w:rsid w:val="009C2388"/>
    <w:rsid w:val="009C649F"/>
    <w:rsid w:val="009C6F08"/>
    <w:rsid w:val="009C787B"/>
    <w:rsid w:val="009C7BA8"/>
    <w:rsid w:val="009D15D8"/>
    <w:rsid w:val="009D2DCF"/>
    <w:rsid w:val="009D7A93"/>
    <w:rsid w:val="009E040A"/>
    <w:rsid w:val="009E1479"/>
    <w:rsid w:val="009E4501"/>
    <w:rsid w:val="009E5005"/>
    <w:rsid w:val="009E56C9"/>
    <w:rsid w:val="009E7779"/>
    <w:rsid w:val="009E7858"/>
    <w:rsid w:val="009F38C1"/>
    <w:rsid w:val="009F4D2E"/>
    <w:rsid w:val="009F4D30"/>
    <w:rsid w:val="009F7477"/>
    <w:rsid w:val="00A000A0"/>
    <w:rsid w:val="00A00472"/>
    <w:rsid w:val="00A04223"/>
    <w:rsid w:val="00A052B7"/>
    <w:rsid w:val="00A0605B"/>
    <w:rsid w:val="00A124D7"/>
    <w:rsid w:val="00A13952"/>
    <w:rsid w:val="00A21568"/>
    <w:rsid w:val="00A225A5"/>
    <w:rsid w:val="00A22626"/>
    <w:rsid w:val="00A24B09"/>
    <w:rsid w:val="00A24BBA"/>
    <w:rsid w:val="00A25C5C"/>
    <w:rsid w:val="00A267A3"/>
    <w:rsid w:val="00A27B9D"/>
    <w:rsid w:val="00A36F9A"/>
    <w:rsid w:val="00A4101A"/>
    <w:rsid w:val="00A44FC5"/>
    <w:rsid w:val="00A4562D"/>
    <w:rsid w:val="00A53B46"/>
    <w:rsid w:val="00A53D8D"/>
    <w:rsid w:val="00A546F6"/>
    <w:rsid w:val="00A55578"/>
    <w:rsid w:val="00A56FB1"/>
    <w:rsid w:val="00A60138"/>
    <w:rsid w:val="00A60367"/>
    <w:rsid w:val="00A603FF"/>
    <w:rsid w:val="00A60525"/>
    <w:rsid w:val="00A643B4"/>
    <w:rsid w:val="00A65BF5"/>
    <w:rsid w:val="00A67D7C"/>
    <w:rsid w:val="00A71D14"/>
    <w:rsid w:val="00A71EB5"/>
    <w:rsid w:val="00A73F35"/>
    <w:rsid w:val="00A777BB"/>
    <w:rsid w:val="00A77FA8"/>
    <w:rsid w:val="00A823CC"/>
    <w:rsid w:val="00A84D31"/>
    <w:rsid w:val="00A85BCB"/>
    <w:rsid w:val="00A85E02"/>
    <w:rsid w:val="00A86361"/>
    <w:rsid w:val="00A86D4A"/>
    <w:rsid w:val="00A9108E"/>
    <w:rsid w:val="00A922DD"/>
    <w:rsid w:val="00A92D30"/>
    <w:rsid w:val="00A934CD"/>
    <w:rsid w:val="00A954D5"/>
    <w:rsid w:val="00AA147A"/>
    <w:rsid w:val="00AA3E22"/>
    <w:rsid w:val="00AA4A5D"/>
    <w:rsid w:val="00AA4D0B"/>
    <w:rsid w:val="00AA74A7"/>
    <w:rsid w:val="00AB4991"/>
    <w:rsid w:val="00AB7183"/>
    <w:rsid w:val="00AB7E56"/>
    <w:rsid w:val="00AB7FA7"/>
    <w:rsid w:val="00AC0F1E"/>
    <w:rsid w:val="00AC63A0"/>
    <w:rsid w:val="00AD079C"/>
    <w:rsid w:val="00AD2A73"/>
    <w:rsid w:val="00AD657C"/>
    <w:rsid w:val="00AE0516"/>
    <w:rsid w:val="00AE0EEE"/>
    <w:rsid w:val="00AE13AD"/>
    <w:rsid w:val="00AE13BC"/>
    <w:rsid w:val="00AE19FD"/>
    <w:rsid w:val="00AE1EC1"/>
    <w:rsid w:val="00AE214A"/>
    <w:rsid w:val="00AE53D7"/>
    <w:rsid w:val="00AE5E0E"/>
    <w:rsid w:val="00AE5EEF"/>
    <w:rsid w:val="00AE62BC"/>
    <w:rsid w:val="00AE6DF0"/>
    <w:rsid w:val="00AF126C"/>
    <w:rsid w:val="00AF2DE0"/>
    <w:rsid w:val="00AF346B"/>
    <w:rsid w:val="00AF366F"/>
    <w:rsid w:val="00AF5F65"/>
    <w:rsid w:val="00AF668A"/>
    <w:rsid w:val="00B0015C"/>
    <w:rsid w:val="00B00695"/>
    <w:rsid w:val="00B044B3"/>
    <w:rsid w:val="00B04582"/>
    <w:rsid w:val="00B06F98"/>
    <w:rsid w:val="00B074B6"/>
    <w:rsid w:val="00B22102"/>
    <w:rsid w:val="00B22F3C"/>
    <w:rsid w:val="00B23F0F"/>
    <w:rsid w:val="00B31292"/>
    <w:rsid w:val="00B3131E"/>
    <w:rsid w:val="00B33604"/>
    <w:rsid w:val="00B33C3F"/>
    <w:rsid w:val="00B361E0"/>
    <w:rsid w:val="00B368ED"/>
    <w:rsid w:val="00B373FC"/>
    <w:rsid w:val="00B37A85"/>
    <w:rsid w:val="00B37A9C"/>
    <w:rsid w:val="00B42678"/>
    <w:rsid w:val="00B50D78"/>
    <w:rsid w:val="00B515D9"/>
    <w:rsid w:val="00B5509E"/>
    <w:rsid w:val="00B55AFA"/>
    <w:rsid w:val="00B5767E"/>
    <w:rsid w:val="00B63B1C"/>
    <w:rsid w:val="00B648D7"/>
    <w:rsid w:val="00B665B8"/>
    <w:rsid w:val="00B73542"/>
    <w:rsid w:val="00B74323"/>
    <w:rsid w:val="00B74687"/>
    <w:rsid w:val="00B770E4"/>
    <w:rsid w:val="00B77B28"/>
    <w:rsid w:val="00B8087D"/>
    <w:rsid w:val="00B81FF6"/>
    <w:rsid w:val="00B85107"/>
    <w:rsid w:val="00B87325"/>
    <w:rsid w:val="00B90767"/>
    <w:rsid w:val="00B92DDC"/>
    <w:rsid w:val="00B9581F"/>
    <w:rsid w:val="00B95DA9"/>
    <w:rsid w:val="00B964A9"/>
    <w:rsid w:val="00BA03FB"/>
    <w:rsid w:val="00BA072C"/>
    <w:rsid w:val="00BA0AF4"/>
    <w:rsid w:val="00BA294E"/>
    <w:rsid w:val="00BA5BA8"/>
    <w:rsid w:val="00BA689E"/>
    <w:rsid w:val="00BA6E1D"/>
    <w:rsid w:val="00BB68C5"/>
    <w:rsid w:val="00BB69AB"/>
    <w:rsid w:val="00BB6DD5"/>
    <w:rsid w:val="00BB756E"/>
    <w:rsid w:val="00BC0037"/>
    <w:rsid w:val="00BC1BA1"/>
    <w:rsid w:val="00BC1FA6"/>
    <w:rsid w:val="00BC2063"/>
    <w:rsid w:val="00BC5746"/>
    <w:rsid w:val="00BC5971"/>
    <w:rsid w:val="00BD28E8"/>
    <w:rsid w:val="00BD51B2"/>
    <w:rsid w:val="00BD79EE"/>
    <w:rsid w:val="00BE04DF"/>
    <w:rsid w:val="00BE062D"/>
    <w:rsid w:val="00BE0E1D"/>
    <w:rsid w:val="00BE364B"/>
    <w:rsid w:val="00BE36A6"/>
    <w:rsid w:val="00BE68A2"/>
    <w:rsid w:val="00BE7330"/>
    <w:rsid w:val="00BE7B1A"/>
    <w:rsid w:val="00BF199B"/>
    <w:rsid w:val="00BF2826"/>
    <w:rsid w:val="00BF424D"/>
    <w:rsid w:val="00BF441E"/>
    <w:rsid w:val="00BF5A70"/>
    <w:rsid w:val="00C01078"/>
    <w:rsid w:val="00C016C8"/>
    <w:rsid w:val="00C02C61"/>
    <w:rsid w:val="00C0524E"/>
    <w:rsid w:val="00C05979"/>
    <w:rsid w:val="00C06020"/>
    <w:rsid w:val="00C071ED"/>
    <w:rsid w:val="00C076B9"/>
    <w:rsid w:val="00C114F1"/>
    <w:rsid w:val="00C1197F"/>
    <w:rsid w:val="00C12ABC"/>
    <w:rsid w:val="00C3105F"/>
    <w:rsid w:val="00C33A4F"/>
    <w:rsid w:val="00C33A9A"/>
    <w:rsid w:val="00C36B53"/>
    <w:rsid w:val="00C405A8"/>
    <w:rsid w:val="00C4377D"/>
    <w:rsid w:val="00C43AB7"/>
    <w:rsid w:val="00C43C7E"/>
    <w:rsid w:val="00C4490D"/>
    <w:rsid w:val="00C44F80"/>
    <w:rsid w:val="00C46DB1"/>
    <w:rsid w:val="00C51ACB"/>
    <w:rsid w:val="00C570E6"/>
    <w:rsid w:val="00C63432"/>
    <w:rsid w:val="00C63660"/>
    <w:rsid w:val="00C63A20"/>
    <w:rsid w:val="00C63A26"/>
    <w:rsid w:val="00C64568"/>
    <w:rsid w:val="00C65D9E"/>
    <w:rsid w:val="00C71DBF"/>
    <w:rsid w:val="00C7223C"/>
    <w:rsid w:val="00C74D67"/>
    <w:rsid w:val="00C753FF"/>
    <w:rsid w:val="00C80C66"/>
    <w:rsid w:val="00C9140A"/>
    <w:rsid w:val="00C914C4"/>
    <w:rsid w:val="00C94DEE"/>
    <w:rsid w:val="00CA01A9"/>
    <w:rsid w:val="00CA5784"/>
    <w:rsid w:val="00CA7E05"/>
    <w:rsid w:val="00CB0628"/>
    <w:rsid w:val="00CB08E1"/>
    <w:rsid w:val="00CB0E40"/>
    <w:rsid w:val="00CB0F04"/>
    <w:rsid w:val="00CB22EF"/>
    <w:rsid w:val="00CB2B7B"/>
    <w:rsid w:val="00CB2E8E"/>
    <w:rsid w:val="00CB7755"/>
    <w:rsid w:val="00CC0379"/>
    <w:rsid w:val="00CC1DF5"/>
    <w:rsid w:val="00CC33C2"/>
    <w:rsid w:val="00CC359F"/>
    <w:rsid w:val="00CC4273"/>
    <w:rsid w:val="00CC6F98"/>
    <w:rsid w:val="00CD2151"/>
    <w:rsid w:val="00CE1398"/>
    <w:rsid w:val="00CE4079"/>
    <w:rsid w:val="00CE4349"/>
    <w:rsid w:val="00CE4549"/>
    <w:rsid w:val="00CF0A66"/>
    <w:rsid w:val="00CF4AB8"/>
    <w:rsid w:val="00CF518E"/>
    <w:rsid w:val="00CF5346"/>
    <w:rsid w:val="00CF691D"/>
    <w:rsid w:val="00D0007D"/>
    <w:rsid w:val="00D00471"/>
    <w:rsid w:val="00D007AB"/>
    <w:rsid w:val="00D025CE"/>
    <w:rsid w:val="00D02624"/>
    <w:rsid w:val="00D06657"/>
    <w:rsid w:val="00D129E7"/>
    <w:rsid w:val="00D141F1"/>
    <w:rsid w:val="00D14FB6"/>
    <w:rsid w:val="00D15440"/>
    <w:rsid w:val="00D1755E"/>
    <w:rsid w:val="00D21889"/>
    <w:rsid w:val="00D22591"/>
    <w:rsid w:val="00D227C5"/>
    <w:rsid w:val="00D22BB7"/>
    <w:rsid w:val="00D24DA9"/>
    <w:rsid w:val="00D25D67"/>
    <w:rsid w:val="00D26A1B"/>
    <w:rsid w:val="00D271B5"/>
    <w:rsid w:val="00D313B3"/>
    <w:rsid w:val="00D33F5C"/>
    <w:rsid w:val="00D34641"/>
    <w:rsid w:val="00D365D6"/>
    <w:rsid w:val="00D37E56"/>
    <w:rsid w:val="00D4285D"/>
    <w:rsid w:val="00D460CC"/>
    <w:rsid w:val="00D5053D"/>
    <w:rsid w:val="00D50851"/>
    <w:rsid w:val="00D524FD"/>
    <w:rsid w:val="00D52B60"/>
    <w:rsid w:val="00D537C9"/>
    <w:rsid w:val="00D60414"/>
    <w:rsid w:val="00D63DAD"/>
    <w:rsid w:val="00D64BF0"/>
    <w:rsid w:val="00D66A93"/>
    <w:rsid w:val="00D757D9"/>
    <w:rsid w:val="00D82A50"/>
    <w:rsid w:val="00D8428C"/>
    <w:rsid w:val="00D849B2"/>
    <w:rsid w:val="00D86725"/>
    <w:rsid w:val="00D93760"/>
    <w:rsid w:val="00DA1493"/>
    <w:rsid w:val="00DA5423"/>
    <w:rsid w:val="00DA5FFA"/>
    <w:rsid w:val="00DB1C87"/>
    <w:rsid w:val="00DB3C65"/>
    <w:rsid w:val="00DB6140"/>
    <w:rsid w:val="00DC3080"/>
    <w:rsid w:val="00DC45E2"/>
    <w:rsid w:val="00DC56CC"/>
    <w:rsid w:val="00DC5C37"/>
    <w:rsid w:val="00DC7ABC"/>
    <w:rsid w:val="00DC7BC9"/>
    <w:rsid w:val="00DC7C14"/>
    <w:rsid w:val="00DD1BB9"/>
    <w:rsid w:val="00DD2B54"/>
    <w:rsid w:val="00DD32EB"/>
    <w:rsid w:val="00DD43EA"/>
    <w:rsid w:val="00DD65A2"/>
    <w:rsid w:val="00DD7036"/>
    <w:rsid w:val="00DE370D"/>
    <w:rsid w:val="00DE51F1"/>
    <w:rsid w:val="00DE544D"/>
    <w:rsid w:val="00DF35AB"/>
    <w:rsid w:val="00DF7926"/>
    <w:rsid w:val="00E00059"/>
    <w:rsid w:val="00E0092D"/>
    <w:rsid w:val="00E01CDC"/>
    <w:rsid w:val="00E075EC"/>
    <w:rsid w:val="00E077C6"/>
    <w:rsid w:val="00E07E32"/>
    <w:rsid w:val="00E1083C"/>
    <w:rsid w:val="00E10ADC"/>
    <w:rsid w:val="00E13E64"/>
    <w:rsid w:val="00E1592F"/>
    <w:rsid w:val="00E16B8B"/>
    <w:rsid w:val="00E177BF"/>
    <w:rsid w:val="00E20C1F"/>
    <w:rsid w:val="00E22678"/>
    <w:rsid w:val="00E236F0"/>
    <w:rsid w:val="00E242F4"/>
    <w:rsid w:val="00E25072"/>
    <w:rsid w:val="00E26269"/>
    <w:rsid w:val="00E2765C"/>
    <w:rsid w:val="00E3211F"/>
    <w:rsid w:val="00E3407C"/>
    <w:rsid w:val="00E35EF4"/>
    <w:rsid w:val="00E37176"/>
    <w:rsid w:val="00E424AA"/>
    <w:rsid w:val="00E42BCA"/>
    <w:rsid w:val="00E44188"/>
    <w:rsid w:val="00E45D39"/>
    <w:rsid w:val="00E46687"/>
    <w:rsid w:val="00E46F02"/>
    <w:rsid w:val="00E5158E"/>
    <w:rsid w:val="00E51928"/>
    <w:rsid w:val="00E529D5"/>
    <w:rsid w:val="00E53A3A"/>
    <w:rsid w:val="00E60AA9"/>
    <w:rsid w:val="00E61454"/>
    <w:rsid w:val="00E61FF8"/>
    <w:rsid w:val="00E62D55"/>
    <w:rsid w:val="00E64D21"/>
    <w:rsid w:val="00E66073"/>
    <w:rsid w:val="00E664E8"/>
    <w:rsid w:val="00E70FBD"/>
    <w:rsid w:val="00E71850"/>
    <w:rsid w:val="00E732D8"/>
    <w:rsid w:val="00E74B4B"/>
    <w:rsid w:val="00E77EAC"/>
    <w:rsid w:val="00E811A0"/>
    <w:rsid w:val="00E82A17"/>
    <w:rsid w:val="00E832BB"/>
    <w:rsid w:val="00E8399D"/>
    <w:rsid w:val="00E847B2"/>
    <w:rsid w:val="00E85133"/>
    <w:rsid w:val="00E9008C"/>
    <w:rsid w:val="00E927F9"/>
    <w:rsid w:val="00E93FAB"/>
    <w:rsid w:val="00E94502"/>
    <w:rsid w:val="00E9454E"/>
    <w:rsid w:val="00E95D67"/>
    <w:rsid w:val="00EA2D95"/>
    <w:rsid w:val="00EA30BD"/>
    <w:rsid w:val="00EA542A"/>
    <w:rsid w:val="00EB20A0"/>
    <w:rsid w:val="00EB4417"/>
    <w:rsid w:val="00EB6397"/>
    <w:rsid w:val="00EB7FF7"/>
    <w:rsid w:val="00EC6E24"/>
    <w:rsid w:val="00ED0627"/>
    <w:rsid w:val="00ED6118"/>
    <w:rsid w:val="00ED64BA"/>
    <w:rsid w:val="00ED7CD8"/>
    <w:rsid w:val="00EE2216"/>
    <w:rsid w:val="00EE5345"/>
    <w:rsid w:val="00EE5B45"/>
    <w:rsid w:val="00EE7A8D"/>
    <w:rsid w:val="00EF1196"/>
    <w:rsid w:val="00EF7983"/>
    <w:rsid w:val="00F02A23"/>
    <w:rsid w:val="00F02ABD"/>
    <w:rsid w:val="00F04460"/>
    <w:rsid w:val="00F04DE2"/>
    <w:rsid w:val="00F07BA1"/>
    <w:rsid w:val="00F13A79"/>
    <w:rsid w:val="00F14F74"/>
    <w:rsid w:val="00F203B8"/>
    <w:rsid w:val="00F2043D"/>
    <w:rsid w:val="00F20E9C"/>
    <w:rsid w:val="00F20FFE"/>
    <w:rsid w:val="00F22BAD"/>
    <w:rsid w:val="00F231B3"/>
    <w:rsid w:val="00F23848"/>
    <w:rsid w:val="00F238A9"/>
    <w:rsid w:val="00F24FD6"/>
    <w:rsid w:val="00F25609"/>
    <w:rsid w:val="00F2664D"/>
    <w:rsid w:val="00F30712"/>
    <w:rsid w:val="00F3710E"/>
    <w:rsid w:val="00F37D37"/>
    <w:rsid w:val="00F44642"/>
    <w:rsid w:val="00F4465A"/>
    <w:rsid w:val="00F44A91"/>
    <w:rsid w:val="00F47401"/>
    <w:rsid w:val="00F531C6"/>
    <w:rsid w:val="00F552F6"/>
    <w:rsid w:val="00F55312"/>
    <w:rsid w:val="00F565C0"/>
    <w:rsid w:val="00F60BA5"/>
    <w:rsid w:val="00F6555D"/>
    <w:rsid w:val="00F666E1"/>
    <w:rsid w:val="00F66DB4"/>
    <w:rsid w:val="00F677EC"/>
    <w:rsid w:val="00F70555"/>
    <w:rsid w:val="00F74A6B"/>
    <w:rsid w:val="00F75AE7"/>
    <w:rsid w:val="00F75F43"/>
    <w:rsid w:val="00F77E4F"/>
    <w:rsid w:val="00F80A69"/>
    <w:rsid w:val="00F810CC"/>
    <w:rsid w:val="00F83165"/>
    <w:rsid w:val="00F838CE"/>
    <w:rsid w:val="00F84BDB"/>
    <w:rsid w:val="00F86DD6"/>
    <w:rsid w:val="00F90F3F"/>
    <w:rsid w:val="00F96592"/>
    <w:rsid w:val="00FA1452"/>
    <w:rsid w:val="00FA46B4"/>
    <w:rsid w:val="00FB0884"/>
    <w:rsid w:val="00FB1D9F"/>
    <w:rsid w:val="00FB3E47"/>
    <w:rsid w:val="00FB68C9"/>
    <w:rsid w:val="00FB7438"/>
    <w:rsid w:val="00FB74FF"/>
    <w:rsid w:val="00FC0E7D"/>
    <w:rsid w:val="00FC29A3"/>
    <w:rsid w:val="00FD09A0"/>
    <w:rsid w:val="00FD1DE4"/>
    <w:rsid w:val="00FD208C"/>
    <w:rsid w:val="00FD29C5"/>
    <w:rsid w:val="00FE14D9"/>
    <w:rsid w:val="00FE19A8"/>
    <w:rsid w:val="00FE3BFD"/>
    <w:rsid w:val="00FE3D4D"/>
    <w:rsid w:val="00FE58E8"/>
    <w:rsid w:val="00FE668A"/>
    <w:rsid w:val="00FF0902"/>
    <w:rsid w:val="00FF0969"/>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link w:val="LGTdocChar"/>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character" w:customStyle="1" w:styleId="LGTdocChar">
    <w:name w:val="LGTdoc_본문 Char"/>
    <w:link w:val="LGTdoc"/>
    <w:rsid w:val="00633EF5"/>
    <w:rPr>
      <w:rFonts w:ascii="Times New Roman" w:eastAsia="Batang" w:hAnsi="Times New Roman" w:cs="Times New Roman"/>
      <w:kern w:val="2"/>
      <w:szCs w:val="24"/>
      <w:lang w:val="en-GB" w:eastAsia="ko-KR"/>
    </w:rPr>
  </w:style>
  <w:style w:type="paragraph" w:customStyle="1" w:styleId="bullet1">
    <w:name w:val="bullet1"/>
    <w:basedOn w:val="a"/>
    <w:link w:val="bullet1Char"/>
    <w:qFormat/>
    <w:rsid w:val="004C0911"/>
    <w:pPr>
      <w:numPr>
        <w:numId w:val="12"/>
      </w:numPr>
    </w:pPr>
    <w:rPr>
      <w:rFonts w:ascii="Times" w:eastAsia="Batang" w:hAnsi="Times"/>
      <w:sz w:val="20"/>
      <w:lang w:val="en-GB" w:eastAsia="en-US"/>
    </w:rPr>
  </w:style>
  <w:style w:type="paragraph" w:customStyle="1" w:styleId="bullet2">
    <w:name w:val="bullet2"/>
    <w:basedOn w:val="a"/>
    <w:link w:val="bullet2Char"/>
    <w:qFormat/>
    <w:rsid w:val="004C0911"/>
    <w:pPr>
      <w:numPr>
        <w:ilvl w:val="1"/>
        <w:numId w:val="12"/>
      </w:numPr>
    </w:pPr>
    <w:rPr>
      <w:rFonts w:ascii="Times" w:eastAsia="Batang" w:hAnsi="Times"/>
      <w:sz w:val="20"/>
      <w:lang w:val="en-GB" w:eastAsia="en-US"/>
    </w:rPr>
  </w:style>
  <w:style w:type="character" w:customStyle="1" w:styleId="bullet1Char">
    <w:name w:val="bullet1 Char"/>
    <w:link w:val="bullet1"/>
    <w:rsid w:val="004C0911"/>
    <w:rPr>
      <w:rFonts w:ascii="Times" w:eastAsia="Batang" w:hAnsi="Times" w:cs="Times New Roman"/>
      <w:sz w:val="20"/>
      <w:szCs w:val="24"/>
      <w:lang w:val="en-GB"/>
    </w:rPr>
  </w:style>
  <w:style w:type="paragraph" w:customStyle="1" w:styleId="bullet3">
    <w:name w:val="bullet3"/>
    <w:basedOn w:val="a"/>
    <w:qFormat/>
    <w:rsid w:val="004C0911"/>
    <w:pPr>
      <w:numPr>
        <w:ilvl w:val="2"/>
        <w:numId w:val="12"/>
      </w:numPr>
      <w:ind w:hanging="180"/>
    </w:pPr>
    <w:rPr>
      <w:rFonts w:ascii="Times" w:eastAsia="Batang" w:hAnsi="Times"/>
      <w:sz w:val="20"/>
      <w:lang w:val="en-GB" w:eastAsia="en-US"/>
    </w:rPr>
  </w:style>
  <w:style w:type="paragraph" w:customStyle="1" w:styleId="bullet4">
    <w:name w:val="bullet4"/>
    <w:basedOn w:val="a"/>
    <w:qFormat/>
    <w:rsid w:val="004C0911"/>
    <w:pPr>
      <w:numPr>
        <w:ilvl w:val="3"/>
        <w:numId w:val="12"/>
      </w:numPr>
    </w:pPr>
    <w:rPr>
      <w:rFonts w:ascii="Times" w:eastAsia="Batang" w:hAnsi="Times"/>
      <w:sz w:val="20"/>
      <w:lang w:val="en-GB" w:eastAsia="en-US"/>
    </w:rPr>
  </w:style>
  <w:style w:type="character" w:customStyle="1" w:styleId="bullet2Char">
    <w:name w:val="bullet2 Char"/>
    <w:link w:val="bullet2"/>
    <w:rsid w:val="004C0911"/>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03BE4-0546-41B4-9908-C03D117BD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5</Pages>
  <Words>1530</Words>
  <Characters>8723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NEC</cp:lastModifiedBy>
  <cp:revision>57</cp:revision>
  <cp:lastPrinted>2016-09-16T03:38:00Z</cp:lastPrinted>
  <dcterms:created xsi:type="dcterms:W3CDTF">2018-10-23T06:18:00Z</dcterms:created>
  <dcterms:modified xsi:type="dcterms:W3CDTF">2018-11-02T01:22:00Z</dcterms:modified>
</cp:coreProperties>
</file>